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福建水务营收系统-详细设计说明书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22" w:name="福建水务营收系统详细设计说明书"/>
    <w:p>
      <w:pPr>
        <w:pStyle w:val="1"/>
      </w:pPr>
      <w:r>
        <w:rPr>
          <w:rFonts w:hint="eastAsia"/>
        </w:rPr>
        <w:t xml:space="preserve">福建水务营收系统详细设计说明书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文件状态：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文档密级：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公开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【】草稿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【√】修改稿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【】正式发布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当前版本：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V1.6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作者：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唐伟杰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完成日期：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2026-03-10</w:t>
            </w:r>
          </w:p>
        </w:tc>
      </w:tr>
    </w:tbl>
    <w:bookmarkStart w:id="20" w:name="版本历史"/>
    <w:p>
      <w:pPr>
        <w:pStyle w:val="2"/>
      </w:pPr>
      <w:r>
        <w:rPr>
          <w:rFonts w:hint="eastAsia"/>
        </w:rPr>
        <w:t xml:space="preserve">版本历史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版本号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作者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2025-07-01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唐伟杰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初版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2025-07-17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唐伟杰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补充详细设计内容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唐伟杰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同步更新概要设计中的子系统和模块结构，补充数据库设计章节并统一主要模块逻辑。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唐伟杰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数据库系统口径统一为达梦数据库</w:t>
            </w:r>
            <w:r>
              <w:t xml:space="preserve"> 8.0+。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唐伟杰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单点登录采用</w:t>
            </w:r>
            <w:r>
              <w:t xml:space="preserve"> OAuth2.0 </w:t>
            </w:r>
            <w:r>
              <w:rPr>
                <w:rFonts w:hint="eastAsia"/>
              </w:rPr>
              <w:t xml:space="preserve">协议，补充统一认证相关设计。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2026-03-10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唐伟杰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将分散的模块设计、数据库设计、接口设计、安全设计、部署设计与报装电子签章设计整合为统一主详设，统一系统名称、章节体系、模块/接口编号及数据库口径，清理重复内容与部署脏片段。</w:t>
            </w:r>
          </w:p>
        </w:tc>
      </w:tr>
    </w:tbl>
    <w:bookmarkEnd w:id="20"/>
    <w:bookmarkStart w:id="21" w:name="章节导航精简"/>
    <w:p>
      <w:pPr>
        <w:pStyle w:val="2"/>
      </w:pPr>
      <w:r>
        <w:rPr>
          <w:rFonts w:hint="eastAsia"/>
        </w:rPr>
        <w:t xml:space="preserve">章节导航（精简）</w:t>
      </w:r>
    </w:p>
    <w:p>
      <w:pPr>
        <w:pStyle w:val="Compact"/>
        <w:numPr>
          <w:ilvl w:val="0"/>
          <w:numId w:val="1001"/>
        </w:numPr>
      </w:pPr>
      <w:hyperlink w:anchor="sec-preface">
        <w:r>
          <w:rPr>
            <w:rStyle w:val="ac"/>
            <w:rFonts w:hint="eastAsia"/>
          </w:rPr>
          <w:t xml:space="preserve">前言</w:t>
        </w:r>
      </w:hyperlink>
    </w:p>
    <w:p>
      <w:pPr>
        <w:pStyle w:val="Compact"/>
        <w:numPr>
          <w:ilvl w:val="0"/>
          <w:numId w:val="1001"/>
        </w:numPr>
      </w:pPr>
      <w:hyperlink w:anchor="sec-overall-design">
        <w:r>
          <w:rPr>
            <w:rStyle w:val="ac"/>
            <w:rFonts w:hint="eastAsia"/>
          </w:rPr>
          <w:t xml:space="preserve">系统总体设计</w:t>
        </w:r>
      </w:hyperlink>
    </w:p>
    <w:p>
      <w:pPr>
        <w:pStyle w:val="Compact"/>
        <w:numPr>
          <w:ilvl w:val="0"/>
          <w:numId w:val="1001"/>
        </w:numPr>
      </w:pPr>
      <w:hyperlink w:anchor="sec-module-detail">
        <w:r>
          <w:rPr>
            <w:rStyle w:val="ac"/>
            <w:rFonts w:hint="eastAsia"/>
          </w:rPr>
          <w:t xml:space="preserve">详细模块设计</w:t>
        </w:r>
      </w:hyperlink>
    </w:p>
    <w:p>
      <w:pPr>
        <w:pStyle w:val="Compact"/>
        <w:numPr>
          <w:ilvl w:val="1"/>
          <w:numId w:val="1002"/>
        </w:numPr>
      </w:pPr>
      <w:hyperlink w:anchor="sec-platform-detail">
        <w:r>
          <w:rPr>
            <w:rStyle w:val="ac"/>
            <w:rFonts w:hint="eastAsia"/>
          </w:rPr>
          <w:t xml:space="preserve">统一平台详细设计</w:t>
        </w:r>
      </w:hyperlink>
    </w:p>
    <w:p>
      <w:pPr>
        <w:pStyle w:val="Compact"/>
        <w:numPr>
          <w:ilvl w:val="1"/>
          <w:numId w:val="1002"/>
        </w:numPr>
      </w:pPr>
      <w:hyperlink w:anchor="sec-revenue-detail">
        <w:r>
          <w:rPr>
            <w:rStyle w:val="ac"/>
            <w:rFonts w:hint="eastAsia"/>
          </w:rPr>
          <w:t xml:space="preserve">营收业务详细设计</w:t>
        </w:r>
      </w:hyperlink>
    </w:p>
    <w:p>
      <w:pPr>
        <w:pStyle w:val="Compact"/>
        <w:numPr>
          <w:ilvl w:val="1"/>
          <w:numId w:val="1002"/>
        </w:numPr>
      </w:pPr>
      <w:hyperlink w:anchor="sec-customer-detail">
        <w:r>
          <w:rPr>
            <w:rStyle w:val="ac"/>
            <w:rFonts w:hint="eastAsia"/>
          </w:rPr>
          <w:t xml:space="preserve">客户服务模块详细设计</w:t>
        </w:r>
      </w:hyperlink>
    </w:p>
    <w:p>
      <w:pPr>
        <w:pStyle w:val="Compact"/>
        <w:numPr>
          <w:ilvl w:val="1"/>
          <w:numId w:val="1002"/>
        </w:numPr>
      </w:pPr>
      <w:hyperlink w:anchor="sec-meter-detail">
        <w:r>
          <w:rPr>
            <w:rStyle w:val="ac"/>
            <w:rFonts w:hint="eastAsia"/>
          </w:rPr>
          <w:t xml:space="preserve">表务详细设计</w:t>
        </w:r>
      </w:hyperlink>
    </w:p>
    <w:p>
      <w:pPr>
        <w:pStyle w:val="Compact"/>
        <w:numPr>
          <w:ilvl w:val="1"/>
          <w:numId w:val="1002"/>
        </w:numPr>
      </w:pPr>
      <w:hyperlink w:anchor="sec-installation-detail">
        <w:r>
          <w:rPr>
            <w:rStyle w:val="ac"/>
            <w:rFonts w:hint="eastAsia"/>
          </w:rPr>
          <w:t xml:space="preserve">报装与签章详细设计</w:t>
        </w:r>
      </w:hyperlink>
    </w:p>
    <w:p>
      <w:pPr>
        <w:pStyle w:val="Compact"/>
        <w:numPr>
          <w:ilvl w:val="0"/>
          <w:numId w:val="1001"/>
        </w:numPr>
      </w:pPr>
      <w:hyperlink w:anchor="sec-database-detail">
        <w:r>
          <w:rPr>
            <w:rStyle w:val="ac"/>
            <w:rFonts w:hint="eastAsia"/>
          </w:rPr>
          <w:t xml:space="preserve">数据库详细设计</w:t>
        </w:r>
      </w:hyperlink>
    </w:p>
    <w:p>
      <w:pPr>
        <w:pStyle w:val="Compact"/>
        <w:numPr>
          <w:ilvl w:val="0"/>
          <w:numId w:val="1001"/>
        </w:numPr>
      </w:pPr>
      <w:hyperlink w:anchor="sec-interface-detail">
        <w:r>
          <w:rPr>
            <w:rStyle w:val="ac"/>
            <w:rFonts w:hint="eastAsia"/>
          </w:rPr>
          <w:t xml:space="preserve">接口详细设计</w:t>
        </w:r>
      </w:hyperlink>
    </w:p>
    <w:p>
      <w:pPr>
        <w:pStyle w:val="Compact"/>
        <w:numPr>
          <w:ilvl w:val="0"/>
          <w:numId w:val="1001"/>
        </w:numPr>
      </w:pPr>
      <w:hyperlink w:anchor="sec-security-detail">
        <w:r>
          <w:rPr>
            <w:rStyle w:val="ac"/>
            <w:rFonts w:hint="eastAsia"/>
          </w:rPr>
          <w:t xml:space="preserve">安全详细设计</w:t>
        </w:r>
      </w:hyperlink>
    </w:p>
    <w:p>
      <w:pPr>
        <w:pStyle w:val="Compact"/>
        <w:numPr>
          <w:ilvl w:val="0"/>
          <w:numId w:val="1001"/>
        </w:numPr>
      </w:pPr>
      <w:hyperlink w:anchor="sec-deployment-detail">
        <w:r>
          <w:rPr>
            <w:rStyle w:val="ac"/>
            <w:rFonts w:hint="eastAsia"/>
          </w:rPr>
          <w:t xml:space="preserve">部署与运维设计</w:t>
        </w:r>
      </w:hyperlink>
    </w:p>
    <w:p>
      <w:pPr>
        <w:pStyle w:val="Compact"/>
        <w:numPr>
          <w:ilvl w:val="0"/>
          <w:numId w:val="1001"/>
        </w:numPr>
      </w:pPr>
      <w:hyperlink w:anchor="sec-appendix">
        <w:r>
          <w:rPr>
            <w:rStyle w:val="ac"/>
            <w:rFonts w:hint="eastAsia"/>
          </w:rPr>
          <w:t xml:space="preserve">附录</w:t>
        </w:r>
      </w:hyperlink>
    </w:p>
    <w:p>
      <w:pPr>
        <w:pStyle w:val="Compact"/>
        <w:numPr>
          <w:ilvl w:val="0"/>
          <w:numId w:val="1001"/>
        </w:numPr>
      </w:pPr>
      <w:hyperlink w:anchor="sec-module-files">
        <w:r>
          <w:rPr>
            <w:rStyle w:val="ac"/>
            <w:rFonts w:hint="eastAsia"/>
          </w:rPr>
          <w:t xml:space="preserve">模块正文文件索引</w:t>
        </w:r>
      </w:hyperlink>
    </w:p>
    <w:p>
      <w:pPr>
        <w:pStyle w:val="FirstParagraph"/>
      </w:pPr>
    </w:p>
    <w:bookmarkEnd w:id="21"/>
    <w:bookmarkEnd w:id="22"/>
    <w:bookmarkStart w:id="29" w:name="前言"/>
    <w:p>
      <w:pPr>
        <w:pStyle w:val="1"/>
      </w:pPr>
      <w:r>
        <w:rPr>
          <w:rFonts w:hint="eastAsia"/>
        </w:rPr>
        <w:t xml:space="preserve">前言</w:t>
      </w:r>
    </w:p>
    <w:bookmarkStart w:id="23" w:name="编写目的"/>
    <w:p>
      <w:pPr>
        <w:pStyle w:val="2"/>
      </w:pPr>
      <w:r>
        <w:rPr>
          <w:rFonts w:hint="eastAsia"/>
        </w:rPr>
        <w:t xml:space="preserve">编写目的</w:t>
      </w:r>
    </w:p>
    <w:p>
      <w:pPr>
        <w:pStyle w:val="FirstParagraph"/>
      </w:pPr>
      <w:r>
        <w:rPr>
          <w:rFonts w:hint="eastAsia"/>
        </w:rPr>
        <w:t xml:space="preserve">本文档用于指导福建水务营收系统的详细设计、开发实现、联调测试、部署上线及后续运维，是本项目详细设计阶段的统一主说明书。本文档以</w:t>
      </w:r>
      <w:r>
        <w:t xml:space="preserve"> </w:t>
      </w:r>
      <w:r>
        <w:rPr>
          <w:rStyle w:val="VerbatimChar"/>
        </w:rPr>
        <w:t xml:space="preserve">docs/design/02_Detailed_Design/01_Detailed_Design.md</w:t>
      </w:r>
      <w:r>
        <w:t xml:space="preserve"> </w:t>
      </w:r>
      <w:r>
        <w:rPr>
          <w:rFonts w:hint="eastAsia"/>
        </w:rPr>
        <w:t xml:space="preserve">作为唯一主详设文件，吸收模块设计、数据库设计、接口设计、安全设计、部署设计以及报装电子签章专项设计中的可复用内容，形成可直接交付和实施使用的统一版本。</w:t>
      </w:r>
    </w:p>
    <w:bookmarkEnd w:id="23"/>
    <w:bookmarkStart w:id="24" w:name="建设背景"/>
    <w:p>
      <w:pPr>
        <w:pStyle w:val="2"/>
      </w:pPr>
      <w:r>
        <w:rPr>
          <w:rFonts w:hint="eastAsia"/>
        </w:rPr>
        <w:t xml:space="preserve">建设背景</w:t>
      </w:r>
    </w:p>
    <w:p>
      <w:pPr>
        <w:pStyle w:val="FirstParagraph"/>
      </w:pPr>
      <w:r>
        <w:rPr>
          <w:rFonts w:hint="eastAsia"/>
        </w:rPr>
        <w:t xml:space="preserve">福建水务营收系统面向集团化、多组织、多渠道的营收业务场景，覆盖客户资料、抄表开账、营业收费、账务处理、表务管理、报装立户、电子签章、客户服务、移动作业、外部支付与政务对接等核心业务。系统建设目标是形成统一平台、统一数据、统一接口、统一安全管控的营收业务支撑体系，满足集团及下属单位的标准化与可扩展管理要求。</w:t>
      </w:r>
    </w:p>
    <w:bookmarkEnd w:id="24"/>
    <w:bookmarkStart w:id="25" w:name="设计范围"/>
    <w:p>
      <w:pPr>
        <w:pStyle w:val="2"/>
      </w:pPr>
      <w:r>
        <w:rPr>
          <w:rFonts w:hint="eastAsia"/>
        </w:rPr>
        <w:t xml:space="preserve">设计范围</w:t>
      </w:r>
    </w:p>
    <w:p>
      <w:pPr>
        <w:pStyle w:val="FirstParagraph"/>
      </w:pPr>
      <w:r>
        <w:rPr>
          <w:rFonts w:hint="eastAsia"/>
        </w:rPr>
        <w:t xml:space="preserve">本文档覆盖以下设计内容：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系统总体架构与部署架构设计。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统一平台、营收业务、表务、报装与签章、客户服务渠道等业务模块详细设计。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达梦数据库</w:t>
      </w:r>
      <w:r>
        <w:t xml:space="preserve"> 8.0+ </w:t>
      </w:r>
      <w:r>
        <w:rPr>
          <w:rFonts w:hint="eastAsia"/>
        </w:rPr>
        <w:t xml:space="preserve">口径下的核心数据模型、核心表结构、索引与性能设计。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内部接口、外部接口、安全控制、部署与运维方案。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关键业务流程、模块关系、接口交互与审计留痕要求。</w:t>
      </w:r>
    </w:p>
    <w:bookmarkEnd w:id="25"/>
    <w:bookmarkStart w:id="26" w:name="术语与缩略语"/>
    <w:p>
      <w:pPr>
        <w:pStyle w:val="2"/>
      </w:pPr>
      <w:r>
        <w:rPr>
          <w:rFonts w:hint="eastAsia"/>
        </w:rPr>
        <w:t xml:space="preserve">术语与缩略语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术语/缩略语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SSO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单点登录</w:t>
            </w:r>
          </w:p>
        </w:tc>
      </w:tr>
      <w:tr>
        <w:tc>
          <w:tcPr/>
          <w:p>
            <w:pPr>
              <w:pStyle w:val="Compact"/>
            </w:pPr>
            <w:r>
              <w:t xml:space="preserve">OAuth2.0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统一认证授权协议</w:t>
            </w:r>
          </w:p>
        </w:tc>
      </w:tr>
      <w:tr>
        <w:tc>
          <w:tcPr/>
          <w:p>
            <w:pPr>
              <w:pStyle w:val="Compact"/>
            </w:pPr>
            <w:r>
              <w:t xml:space="preserve">RBAC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基于角色的访问控制模型</w:t>
            </w:r>
          </w:p>
        </w:tc>
      </w:tr>
      <w:tr>
        <w:tc>
          <w:tcPr/>
          <w:p>
            <w:pPr>
              <w:pStyle w:val="Compact"/>
            </w:pPr>
            <w:r>
              <w:t xml:space="preserve">DM8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达梦数据库</w:t>
            </w:r>
            <w:r>
              <w:t xml:space="preserve"> 8.0+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应用程序接口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电子认证与电子签章能力</w:t>
            </w:r>
          </w:p>
        </w:tc>
      </w:tr>
      <w:tr>
        <w:tc>
          <w:tcPr/>
          <w:p>
            <w:pPr>
              <w:pStyle w:val="Compact"/>
            </w:pPr>
            <w:r>
              <w:t xml:space="preserve">MFA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多因素认证</w:t>
            </w:r>
          </w:p>
        </w:tc>
      </w:tr>
      <w:tr>
        <w:tc>
          <w:tcPr/>
          <w:p>
            <w:pPr>
              <w:pStyle w:val="Compact"/>
            </w:pPr>
            <w:r>
              <w:t xml:space="preserve">ETL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数据抽取、转换、加载</w:t>
            </w:r>
          </w:p>
        </w:tc>
      </w:tr>
    </w:tbl>
    <w:bookmarkEnd w:id="26"/>
    <w:bookmarkStart w:id="27" w:name="参考资料"/>
    <w:p>
      <w:pPr>
        <w:pStyle w:val="2"/>
      </w:pPr>
      <w:r>
        <w:rPr>
          <w:rFonts w:hint="eastAsia"/>
        </w:rPr>
        <w:t xml:space="preserve">参考资料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《福建水务营收系统概要设计相关文档》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docs/design/02_Detailed_Design/02_Module_Traceability_Index.md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docs/design/02_Detailed_Design/03_CA_Esignature_Supplement.md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docs/design/02_Detailed_Design/11_UP_Detailed.md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docs/design/02_Detailed_Design/12_REV_Detailed.md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docs/design/02_Detailed_Design/13_CS_Detailed.md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docs/design/02_Detailed_Design/14_METER_Detailed.md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docs/design/02_Detailed_Design/15_INST_Detailed.md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docs/design/03_Technical_Design/01_Database_Design.md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docs/design/03_Technical_Design/02_Table_Specs.md</w:t>
      </w:r>
      <w:r>
        <w:rPr>
          <w:rFonts w:hint="eastAsia"/>
        </w:rPr>
        <w:t xml:space="preserve">（历史命名映射补充）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docs/design/03_Technical_Design/03_Interface_Design.md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docs/design/03_Technical_Design/04_Security_Design.md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docs/design/03_Technical_Design/05_Deployment_Design.md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福建水投相关业务操作手册及需求说明资料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docs/design/01_Overview/05_Module_Inventory.md</w:t>
      </w:r>
    </w:p>
    <w:p>
      <w:pPr>
        <w:pStyle w:val="FirstParagraph"/>
      </w:pPr>
    </w:p>
    <w:bookmarkEnd w:id="27"/>
    <w:bookmarkStart w:id="28" w:name="模块正文文件索引"/>
    <w:p>
      <w:pPr>
        <w:pStyle w:val="2"/>
      </w:pPr>
      <w:r>
        <w:rPr>
          <w:rFonts w:hint="eastAsia"/>
        </w:rPr>
        <w:t xml:space="preserve">模块正文文件索引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总体层模块清单与承接映射：</w:t>
      </w:r>
      <w:r>
        <w:rPr>
          <w:rStyle w:val="VerbatimChar"/>
        </w:rPr>
        <w:t xml:space="preserve">docs/design/01_Overview/05_Module_Inventory.md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统一平台模块正文：</w:t>
      </w:r>
      <w:r>
        <w:rPr>
          <w:rStyle w:val="VerbatimChar"/>
        </w:rPr>
        <w:t xml:space="preserve">docs/design/02_Detailed_Design/11_UP_Detailed.md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营收业务模块正文：</w:t>
      </w:r>
      <w:r>
        <w:rPr>
          <w:rStyle w:val="VerbatimChar"/>
        </w:rPr>
        <w:t xml:space="preserve">docs/design/02_Detailed_Design/12_REV_Detailed.md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客户服务模块正文：</w:t>
      </w:r>
      <w:r>
        <w:rPr>
          <w:rStyle w:val="VerbatimChar"/>
        </w:rPr>
        <w:t xml:space="preserve">docs/design/02_Detailed_Design/13_CS_Detailed.md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表务模块正文：</w:t>
      </w:r>
      <w:r>
        <w:rPr>
          <w:rStyle w:val="VerbatimChar"/>
        </w:rPr>
        <w:t xml:space="preserve">docs/design/02_Detailed_Design/14_METER_Detailed.md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报装与签章模块正文：</w:t>
      </w:r>
      <w:r>
        <w:rPr>
          <w:rStyle w:val="VerbatimChar"/>
        </w:rPr>
        <w:t xml:space="preserve">docs/design/02_Detailed_Design/15_INST_Detailed.md</w:t>
      </w:r>
    </w:p>
    <w:p>
      <w:pPr>
        <w:pStyle w:val="FirstParagraph"/>
      </w:pPr>
    </w:p>
    <w:bookmarkEnd w:id="28"/>
    <w:bookmarkEnd w:id="29"/>
    <w:bookmarkStart w:id="36" w:name="系统总体设计"/>
    <w:p>
      <w:pPr>
        <w:pStyle w:val="1"/>
      </w:pPr>
      <w:r>
        <w:rPr>
          <w:rFonts w:hint="eastAsia"/>
        </w:rPr>
        <w:t xml:space="preserve">系统总体设计</w:t>
      </w:r>
    </w:p>
    <w:bookmarkStart w:id="30" w:name="总体目标"/>
    <w:p>
      <w:pPr>
        <w:pStyle w:val="2"/>
      </w:pPr>
      <w:r>
        <w:rPr>
          <w:rFonts w:hint="eastAsia"/>
        </w:rPr>
        <w:t xml:space="preserve">总体目标</w:t>
      </w:r>
    </w:p>
    <w:p>
      <w:pPr>
        <w:pStyle w:val="FirstParagraph"/>
      </w:pPr>
      <w:r>
        <w:rPr>
          <w:rFonts w:hint="eastAsia"/>
        </w:rPr>
        <w:t xml:space="preserve">福建水务营收系统总体设计遵循“统一平台、业务协同、数据集中、接口标准、安全可控”的原则，实现以下目标：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建立统一认证、统一组织、统一权限、统一参数、统一审计基础能力。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构建覆盖营收、表务、报装、客户服务的完整业务闭环。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形成达梦数据库</w:t>
      </w:r>
      <w:r>
        <w:t xml:space="preserve"> 8.0+ </w:t>
      </w:r>
      <w:r>
        <w:rPr>
          <w:rFonts w:hint="eastAsia"/>
        </w:rPr>
        <w:t xml:space="preserve">为核心的数据架构，支撑集团化数据管理与查询分析。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通过标准化接口接入银行、第三方支付、短信、税控、物联网、政务、CA</w:t>
      </w:r>
      <w:r>
        <w:t xml:space="preserve"> </w:t>
      </w:r>
      <w:r>
        <w:rPr>
          <w:rFonts w:hint="eastAsia"/>
        </w:rPr>
        <w:t xml:space="preserve">签章等外部系统。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满足生产部署、容灾备份、日志审计与安全监管要求。</w:t>
      </w:r>
    </w:p>
    <w:bookmarkEnd w:id="30"/>
    <w:bookmarkStart w:id="32" w:name="逻辑架构设计"/>
    <w:p>
      <w:pPr>
        <w:pStyle w:val="2"/>
      </w:pPr>
      <w:r>
        <w:rPr>
          <w:rFonts w:hint="eastAsia"/>
        </w:rPr>
        <w:t xml:space="preserve">逻辑架构设计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U1[柜台/客服/管理人员]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A1[PC管理端]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U2[抄表员/表务人员]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A2[移动作业端]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U3[客户用户]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A3[微信/支付宝/微服务窗]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U4[第三方系统]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A4[外部系统接口]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G[接入与网关层]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G1[统一门户]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G2[API网关]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G3[统一认证中心]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B[业务服务层]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B1[统一平台服务]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B2[营收业务服务]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B3[表务管理服务]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B4[报装与签章服务]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B5[客户服务渠道服务]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B6[消息通知与任务调度]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D[数据与支撑层]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D1[(达梦数据库</w:t>
      </w:r>
      <w:r>
        <w:rPr>
          <w:rStyle w:val="VerbatimChar"/>
        </w:rPr>
        <w:t xml:space="preserve"> 8.0+)]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D2[(Redis缓存)]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D3[对象存储/文件服务]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D4[消息队列]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D5[日志审计与监控]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A1 --&gt; G1</w:t>
      </w:r>
      <w:r>
        <w:br/>
      </w:r>
      <w:r>
        <w:rPr>
          <w:rStyle w:val="VerbatimChar"/>
        </w:rPr>
        <w:t xml:space="preserve">    A2 --&gt; G1</w:t>
      </w:r>
      <w:r>
        <w:br/>
      </w:r>
      <w:r>
        <w:rPr>
          <w:rStyle w:val="VerbatimChar"/>
        </w:rPr>
        <w:t xml:space="preserve">    A3 --&gt; G1</w:t>
      </w:r>
      <w:r>
        <w:br/>
      </w:r>
      <w:r>
        <w:rPr>
          <w:rStyle w:val="VerbatimChar"/>
        </w:rPr>
        <w:t xml:space="preserve">    A4 --&gt; G2</w:t>
      </w:r>
      <w:r>
        <w:br/>
      </w:r>
      <w:r>
        <w:rPr>
          <w:rStyle w:val="VerbatimChar"/>
        </w:rPr>
        <w:t xml:space="preserve">    G1 --&gt; G2 --&gt; G3</w:t>
      </w:r>
      <w:r>
        <w:br/>
      </w:r>
      <w:r>
        <w:rPr>
          <w:rStyle w:val="VerbatimChar"/>
        </w:rPr>
        <w:t xml:space="preserve">    G2 --&gt; B1</w:t>
      </w:r>
      <w:r>
        <w:br/>
      </w:r>
      <w:r>
        <w:rPr>
          <w:rStyle w:val="VerbatimChar"/>
        </w:rPr>
        <w:t xml:space="preserve">    G2 --&gt; B2</w:t>
      </w:r>
      <w:r>
        <w:br/>
      </w:r>
      <w:r>
        <w:rPr>
          <w:rStyle w:val="VerbatimChar"/>
        </w:rPr>
        <w:t xml:space="preserve">    G2 --&gt; B3</w:t>
      </w:r>
      <w:r>
        <w:br/>
      </w:r>
      <w:r>
        <w:rPr>
          <w:rStyle w:val="VerbatimChar"/>
        </w:rPr>
        <w:t xml:space="preserve">    G2 --&gt; B4</w:t>
      </w:r>
      <w:r>
        <w:br/>
      </w:r>
      <w:r>
        <w:rPr>
          <w:rStyle w:val="VerbatimChar"/>
        </w:rPr>
        <w:t xml:space="preserve">    G2 --&gt; B5</w:t>
      </w:r>
      <w:r>
        <w:br/>
      </w:r>
      <w:r>
        <w:rPr>
          <w:rStyle w:val="VerbatimChar"/>
        </w:rPr>
        <w:t xml:space="preserve">    B1 --&gt; D1</w:t>
      </w:r>
      <w:r>
        <w:br/>
      </w:r>
      <w:r>
        <w:rPr>
          <w:rStyle w:val="VerbatimChar"/>
        </w:rPr>
        <w:t xml:space="preserve">    B2 --&gt; D1</w:t>
      </w:r>
      <w:r>
        <w:br/>
      </w:r>
      <w:r>
        <w:rPr>
          <w:rStyle w:val="VerbatimChar"/>
        </w:rPr>
        <w:t xml:space="preserve">    B3 --&gt; D1</w:t>
      </w:r>
      <w:r>
        <w:br/>
      </w:r>
      <w:r>
        <w:rPr>
          <w:rStyle w:val="VerbatimChar"/>
        </w:rPr>
        <w:t xml:space="preserve">    B4 --&gt; D1</w:t>
      </w:r>
      <w:r>
        <w:br/>
      </w:r>
      <w:r>
        <w:rPr>
          <w:rStyle w:val="VerbatimChar"/>
        </w:rPr>
        <w:t xml:space="preserve">    B5 --&gt; D1</w:t>
      </w:r>
      <w:r>
        <w:br/>
      </w:r>
      <w:r>
        <w:rPr>
          <w:rStyle w:val="VerbatimChar"/>
        </w:rPr>
        <w:t xml:space="preserve">    B2 --&gt; D2</w:t>
      </w:r>
      <w:r>
        <w:br/>
      </w:r>
      <w:r>
        <w:rPr>
          <w:rStyle w:val="VerbatimChar"/>
        </w:rPr>
        <w:t xml:space="preserve">    B3 --&gt; D2</w:t>
      </w:r>
      <w:r>
        <w:br/>
      </w:r>
      <w:r>
        <w:rPr>
          <w:rStyle w:val="VerbatimChar"/>
        </w:rPr>
        <w:t xml:space="preserve">    B4 --&gt; D3</w:t>
      </w:r>
      <w:r>
        <w:br/>
      </w:r>
      <w:r>
        <w:rPr>
          <w:rStyle w:val="VerbatimChar"/>
        </w:rPr>
        <w:t xml:space="preserve">    B5 --&gt; D4</w:t>
      </w:r>
      <w:r>
        <w:br/>
      </w:r>
      <w:r>
        <w:rPr>
          <w:rStyle w:val="VerbatimChar"/>
        </w:rPr>
        <w:t xml:space="preserve">    B1 --&gt; D5</w:t>
      </w:r>
      <w:r>
        <w:br/>
      </w:r>
      <w:r>
        <w:rPr>
          <w:rStyle w:val="VerbatimChar"/>
        </w:rPr>
        <w:t xml:space="preserve">    B2 --&gt; D5</w:t>
      </w:r>
      <w:r>
        <w:br/>
      </w:r>
      <w:r>
        <w:rPr>
          <w:rStyle w:val="VerbatimChar"/>
        </w:rPr>
        <w:t xml:space="preserve">    B3 --&gt; D5</w:t>
      </w:r>
      <w:r>
        <w:br/>
      </w:r>
      <w:r>
        <w:rPr>
          <w:rStyle w:val="VerbatimChar"/>
        </w:rPr>
        <w:t xml:space="preserve">    B4 --&gt; D5</w:t>
      </w:r>
      <w:r>
        <w:br/>
      </w:r>
      <w:r>
        <w:rPr>
          <w:rStyle w:val="VerbatimChar"/>
        </w:rPr>
        <w:t xml:space="preserve">    B5 --&gt; D5</w:t>
      </w:r>
    </w:p>
    <w:bookmarkStart w:id="31" w:name="设计说明"/>
    <w:p>
      <w:pPr>
        <w:pStyle w:val="3"/>
      </w:pPr>
      <w:r>
        <w:rPr>
          <w:rFonts w:hint="eastAsia"/>
        </w:rPr>
        <w:t xml:space="preserve">设计说明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统一平台服务提供认证、组织、权限、参数、审计等公共能力。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营收业务服务承担客户、抄表、开账、收费、账务、发票、催缴、统计与业务工单等核心处理。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表务管理服务承担设备档案、表务工单、仓储、物联网集抄对接等处理。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报装与签章服务承担申请受理、现场踏勘、施工验收、合同签署与资料归档。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客户服务渠道服务面向微信、支付宝、微服务窗等客户侧渠道提供查询、缴费、电子发票与业务办理。</w:t>
      </w:r>
    </w:p>
    <w:bookmarkEnd w:id="31"/>
    <w:bookmarkEnd w:id="32"/>
    <w:bookmarkStart w:id="33" w:name="部署分区设计"/>
    <w:p>
      <w:pPr>
        <w:pStyle w:val="2"/>
      </w:pPr>
      <w:r>
        <w:rPr>
          <w:rFonts w:hint="eastAsia"/>
        </w:rPr>
        <w:t xml:space="preserve">部署分区设计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INTERNET[互联网/政务外网/合作机构]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DMZ[DMZ接入区]</w:t>
      </w:r>
      <w:r>
        <w:br/>
      </w:r>
      <w:r>
        <w:rPr>
          <w:rStyle w:val="VerbatimChar"/>
        </w:rPr>
        <w:t xml:space="preserve">    DMZ --&gt; </w:t>
      </w:r>
      <w:r>
        <w:rPr>
          <w:rStyle w:val="VerbatimChar"/>
          <w:rFonts w:hint="eastAsia"/>
        </w:rPr>
        <w:t xml:space="preserve">APP[应用服务区]</w:t>
      </w:r>
      <w:r>
        <w:br/>
      </w:r>
      <w:r>
        <w:rPr>
          <w:rStyle w:val="VerbatimChar"/>
        </w:rPr>
        <w:t xml:space="preserve">    APP --&gt; </w:t>
      </w:r>
      <w:r>
        <w:rPr>
          <w:rStyle w:val="VerbatimChar"/>
          <w:rFonts w:hint="eastAsia"/>
        </w:rPr>
        <w:t xml:space="preserve">DATA[数据服务区]</w:t>
      </w:r>
      <w:r>
        <w:br/>
      </w:r>
      <w:r>
        <w:rPr>
          <w:rStyle w:val="VerbatimChar"/>
        </w:rPr>
        <w:t xml:space="preserve">    APP --&gt; </w:t>
      </w:r>
      <w:r>
        <w:rPr>
          <w:rStyle w:val="VerbatimChar"/>
          <w:rFonts w:hint="eastAsia"/>
        </w:rPr>
        <w:t xml:space="preserve">OPS[管理运维区]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DMZ[DMZ接入区]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LB[负载均衡/Nginx]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WAF[WAF与边界防护]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GW[API网关]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APP[应用服务区]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APP1[统一平台服务]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APP2[营收业务服务]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APP3[表务服务]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APP4[报装签章服务]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APP5[客户渠道服务]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DATA[数据服务区]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DBM[(达梦主库)]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DBS[(达梦备库/从库)]</w:t>
      </w:r>
      <w:r>
        <w:br/>
      </w:r>
      <w:r>
        <w:rPr>
          <w:rStyle w:val="VerbatimChar"/>
        </w:rPr>
        <w:t xml:space="preserve">        REDIS[(Redis)]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FILE[文件存储]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OPS[管理运维区]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MON[监控平台]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LOG[日志平台]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BAK[备份服务]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JUMP[堡垒机/跳板机]</w:t>
      </w:r>
      <w:r>
        <w:br/>
      </w:r>
      <w:r>
        <w:rPr>
          <w:rStyle w:val="VerbatimChar"/>
        </w:rPr>
        <w:t xml:space="preserve">    end</w:t>
      </w:r>
    </w:p>
    <w:bookmarkEnd w:id="33"/>
    <w:bookmarkStart w:id="35" w:name="子系统与模块划分"/>
    <w:p>
      <w:pPr>
        <w:pStyle w:val="2"/>
      </w:pPr>
      <w:r>
        <w:rPr>
          <w:rFonts w:hint="eastAsia"/>
        </w:rPr>
        <w:t xml:space="preserve">子系统与模块划分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子系统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核心模块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提供统一认证、组织、权限、参数、审计与监控基础能力</w:t>
            </w:r>
          </w:p>
        </w:tc>
        <w:tc>
          <w:tcPr/>
          <w:p>
            <w:pPr>
              <w:pStyle w:val="Compact"/>
            </w:pPr>
            <w:r>
              <w:t xml:space="preserve">UP-001 ~ UP-004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营收业务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覆盖客户、抄表、收费、账务、发票、催缴、统计、代收与业务工单</w:t>
            </w:r>
          </w:p>
        </w:tc>
        <w:tc>
          <w:tcPr/>
          <w:p>
            <w:pPr>
              <w:pStyle w:val="Compact"/>
            </w:pPr>
            <w:r>
              <w:t xml:space="preserve">REV-001 ~ REV-009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覆盖水表基础参数、仓储库存、设备档案以及工单和物联网同步等支撑能力</w:t>
            </w:r>
          </w:p>
        </w:tc>
        <w:tc>
          <w:tcPr/>
          <w:p>
            <w:pPr>
              <w:pStyle w:val="Compact"/>
            </w:pPr>
            <w:r>
              <w:t xml:space="preserve">METER-001 ~ METER-003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报装与签章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覆盖报装流程管理、工程管理、档案管理及其下挂签章归档能力</w:t>
            </w:r>
          </w:p>
        </w:tc>
        <w:tc>
          <w:tcPr/>
          <w:p>
            <w:pPr>
              <w:pStyle w:val="Compact"/>
            </w:pPr>
            <w:r>
              <w:t xml:space="preserve">INST-001 ~ INST-003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客户服务模块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覆盖账户绑定、信息查询、在线缴费、电子发票、网点服务、业务办理与柜面扫码支付</w:t>
            </w:r>
          </w:p>
        </w:tc>
        <w:tc>
          <w:tcPr/>
          <w:p>
            <w:pPr>
              <w:pStyle w:val="Compact"/>
            </w:pPr>
            <w:r>
              <w:t xml:space="preserve">CS-001 ~ CS-007</w:t>
            </w:r>
          </w:p>
        </w:tc>
      </w:tr>
    </w:tbl>
    <w:bookmarkStart w:id="34" w:name="与架构图模块清单的承接说明"/>
    <w:p>
      <w:pPr>
        <w:pStyle w:val="3"/>
      </w:pPr>
      <w:r>
        <w:rPr>
          <w:rFonts w:hint="eastAsia"/>
        </w:rPr>
        <w:t xml:space="preserve">与架构图模块清单的承接说明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架构图中的模块枚举基线以</w:t>
      </w:r>
      <w:r>
        <w:t xml:space="preserve"> </w:t>
      </w:r>
      <w:r>
        <w:rPr>
          <w:rStyle w:val="VerbatimChar"/>
        </w:rPr>
        <w:t xml:space="preserve">../01_Overview/05_Module_Inventory.md</w:t>
      </w:r>
      <w:r>
        <w:t xml:space="preserve"> </w:t>
      </w:r>
      <w:r>
        <w:rPr>
          <w:rFonts w:hint="eastAsia"/>
        </w:rPr>
        <w:t xml:space="preserve">为准。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当前详细设计采用“业务域正文承接多个架构层模块”的组织方式，不强制为</w:t>
      </w:r>
      <w:r>
        <w:t xml:space="preserve"> </w:t>
      </w:r>
      <w:r>
        <w:rPr>
          <w:rStyle w:val="VerbatimChar"/>
        </w:rPr>
        <w:t xml:space="preserve">MOBILE-*</w:t>
      </w:r>
      <w:r>
        <w:t xml:space="preserve">、</w:t>
      </w:r>
      <w:r>
        <w:rPr>
          <w:rStyle w:val="VerbatimChar"/>
        </w:rPr>
        <w:t xml:space="preserve">WECHAT-*</w:t>
      </w:r>
      <w:r>
        <w:t xml:space="preserve">、</w:t>
      </w:r>
      <w:r>
        <w:rPr>
          <w:rStyle w:val="VerbatimChar"/>
        </w:rPr>
        <w:t xml:space="preserve">WORK-*</w:t>
      </w:r>
      <w:r>
        <w:t xml:space="preserve"> </w:t>
      </w:r>
      <w:r>
        <w:rPr>
          <w:rFonts w:hint="eastAsia"/>
        </w:rPr>
        <w:t xml:space="preserve">单独建立平行正式主稿。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WECHAT-*</w:t>
      </w:r>
      <w:r>
        <w:t xml:space="preserve"> </w:t>
      </w:r>
      <w:r>
        <w:rPr>
          <w:rFonts w:hint="eastAsia"/>
        </w:rPr>
        <w:t xml:space="preserve">当前按客户服务渠道视角并入</w:t>
      </w:r>
      <w:r>
        <w:t xml:space="preserve"> </w:t>
      </w:r>
      <w:r>
        <w:rPr>
          <w:rStyle w:val="VerbatimChar"/>
        </w:rPr>
        <w:t xml:space="preserve">CS-*</w:t>
      </w:r>
      <w:r>
        <w:t xml:space="preserve"> </w:t>
      </w:r>
      <w:r>
        <w:rPr>
          <w:rFonts w:hint="eastAsia"/>
        </w:rPr>
        <w:t xml:space="preserve">体系承接；</w:t>
      </w:r>
      <w:r>
        <w:rPr>
          <w:rStyle w:val="VerbatimChar"/>
        </w:rPr>
        <w:t xml:space="preserve">MOBILE-*</w:t>
      </w:r>
      <w:r>
        <w:t xml:space="preserve"> </w:t>
      </w:r>
      <w:r>
        <w:rPr>
          <w:rFonts w:hint="eastAsia"/>
        </w:rPr>
        <w:t xml:space="preserve">当前作为抄表与表务协同端能力分散承接于营收与表务正文；</w:t>
      </w:r>
      <w:r>
        <w:rPr>
          <w:rStyle w:val="VerbatimChar"/>
        </w:rPr>
        <w:t xml:space="preserve">WORK-*</w:t>
      </w:r>
      <w:r>
        <w:t xml:space="preserve"> </w:t>
      </w:r>
      <w:r>
        <w:rPr>
          <w:rFonts w:hint="eastAsia"/>
        </w:rPr>
        <w:t xml:space="preserve">当前作为工单协同与流程支撑能力在客户服务、表务、报装正文中交叉引用。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若后续需要新增独立正文，必须先确认该模块已具备稳定边界、独立接口和核心数据域，并同步更新概要设计与追溯索引。</w:t>
      </w:r>
    </w:p>
    <w:p>
      <w:pPr>
        <w:pStyle w:val="FirstParagraph"/>
      </w:pPr>
      <w:r>
        <w:t xml:space="preserve"> </w:t>
      </w:r>
    </w:p>
    <w:bookmarkEnd w:id="34"/>
    <w:bookmarkEnd w:id="35"/>
    <w:bookmarkEnd w:id="36"/>
    <w:bookmarkStart w:id="45" w:name="统一平台详细设计"/>
    <w:p>
      <w:pPr>
        <w:pStyle w:val="1"/>
      </w:pPr>
      <w:r>
        <w:rPr>
          <w:rFonts w:hint="eastAsia"/>
        </w:rPr>
        <w:t xml:space="preserve">统一平台详细设计</w:t>
      </w:r>
    </w:p>
    <w:bookmarkStart w:id="37" w:name="章节定位"/>
    <w:p>
      <w:pPr>
        <w:pStyle w:val="2"/>
      </w:pPr>
      <w:r>
        <w:rPr>
          <w:rFonts w:hint="eastAsia"/>
        </w:rPr>
        <w:t xml:space="preserve">章节定位</w:t>
      </w:r>
    </w:p>
    <w:p>
      <w:pPr>
        <w:pStyle w:val="FirstParagraph"/>
      </w:pPr>
      <w:r>
        <w:rPr>
          <w:rFonts w:hint="eastAsia"/>
        </w:rPr>
        <w:t xml:space="preserve">为避免主详设与分模块文件重复维护，本章仅保留统一平台模块摘要与入口链接，详细正文统一维护在模块文件中。</w:t>
      </w:r>
    </w:p>
    <w:bookmarkEnd w:id="37"/>
    <w:bookmarkStart w:id="42" w:name="模块摘要"/>
    <w:p>
      <w:pPr>
        <w:pStyle w:val="2"/>
      </w:pPr>
      <w:r>
        <w:rPr>
          <w:rFonts w:hint="eastAsia"/>
        </w:rPr>
        <w:t xml:space="preserve">模块摘要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设计摘要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正文链接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统一认证与单点登录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统一身份认证、单点登录、令牌生命周期管理与高敏感二次校验</w:t>
            </w:r>
          </w:p>
        </w:tc>
        <w:tc>
          <w:tcPr/>
          <w:p>
            <w:pPr>
              <w:pStyle w:val="Compact"/>
            </w:pPr>
            <w:hyperlink r:id="rId38">
              <w:r>
                <w:rPr>
                  <w:rStyle w:val="ac"/>
                </w:rPr>
                <w:t xml:space="preserve">UP-001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组织用户与权限管理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组织、岗位、角色、菜单与数据权限统一管控</w:t>
            </w:r>
          </w:p>
        </w:tc>
        <w:tc>
          <w:tcPr/>
          <w:p>
            <w:pPr>
              <w:pStyle w:val="Compact"/>
            </w:pPr>
            <w:hyperlink r:id="rId39">
              <w:r>
                <w:rPr>
                  <w:rStyle w:val="ac"/>
                </w:rPr>
                <w:t xml:space="preserve">UP-002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参数字典与基础配置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统一维护字典、价格、地址、渠道和任务参数</w:t>
            </w:r>
          </w:p>
        </w:tc>
        <w:tc>
          <w:tcPr/>
          <w:p>
            <w:pPr>
              <w:pStyle w:val="Compact"/>
            </w:pPr>
            <w:hyperlink r:id="rId40">
              <w:r>
                <w:rPr>
                  <w:rStyle w:val="ac"/>
                </w:rPr>
                <w:t xml:space="preserve">UP-003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审计监控与运维支撑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操作审计、接口监控、任务追踪与告警通知</w:t>
            </w:r>
          </w:p>
        </w:tc>
        <w:tc>
          <w:tcPr/>
          <w:p>
            <w:pPr>
              <w:pStyle w:val="Compact"/>
            </w:pPr>
            <w:hyperlink r:id="rId41">
              <w:r>
                <w:rPr>
                  <w:rStyle w:val="ac"/>
                </w:rPr>
                <w:t xml:space="preserve">UP-004</w:t>
              </w:r>
            </w:hyperlink>
          </w:p>
        </w:tc>
      </w:tr>
    </w:tbl>
    <w:bookmarkEnd w:id="42"/>
    <w:bookmarkStart w:id="44" w:name="正文入口"/>
    <w:p>
      <w:pPr>
        <w:pStyle w:val="2"/>
      </w:pPr>
      <w:r>
        <w:rPr>
          <w:rFonts w:hint="eastAsia"/>
        </w:rPr>
        <w:t xml:space="preserve">正文入口</w:t>
      </w:r>
    </w:p>
    <w:p>
      <w:pPr>
        <w:pStyle w:val="Compact"/>
        <w:numPr>
          <w:ilvl w:val="0"/>
          <w:numId w:val="1009"/>
        </w:numPr>
      </w:pPr>
      <w:hyperlink r:id="rId43">
        <w:r>
          <w:rPr>
            <w:rStyle w:val="ac"/>
            <w:rFonts w:hint="eastAsia"/>
          </w:rPr>
          <w:t xml:space="preserve">统一平台模块正文</w:t>
        </w:r>
      </w:hyperlink>
    </w:p>
    <w:p>
      <w:pPr>
        <w:pStyle w:val="FirstParagraph"/>
      </w:pPr>
    </w:p>
    <w:bookmarkEnd w:id="44"/>
    <w:bookmarkEnd w:id="45"/>
    <w:bookmarkStart w:id="59" w:name="营收业务详细设计"/>
    <w:p>
      <w:pPr>
        <w:pStyle w:val="1"/>
      </w:pPr>
      <w:r>
        <w:rPr>
          <w:rFonts w:hint="eastAsia"/>
        </w:rPr>
        <w:t xml:space="preserve">营收业务详细设计</w:t>
      </w:r>
    </w:p>
    <w:bookmarkStart w:id="46" w:name="章节定位-1"/>
    <w:p>
      <w:pPr>
        <w:pStyle w:val="2"/>
      </w:pPr>
      <w:r>
        <w:rPr>
          <w:rFonts w:hint="eastAsia"/>
        </w:rPr>
        <w:t xml:space="preserve">章节定位</w:t>
      </w:r>
    </w:p>
    <w:p>
      <w:pPr>
        <w:pStyle w:val="FirstParagraph"/>
      </w:pPr>
      <w:r>
        <w:rPr>
          <w:rFonts w:hint="eastAsia"/>
        </w:rPr>
        <w:t xml:space="preserve">本章保留营收业务模块的设计摘要，详细流程、数据域与规则说明统一维护在分模块正文文件中。</w:t>
      </w:r>
    </w:p>
    <w:bookmarkEnd w:id="46"/>
    <w:bookmarkStart w:id="56" w:name="模块摘要-1"/>
    <w:p>
      <w:pPr>
        <w:pStyle w:val="2"/>
      </w:pPr>
      <w:r>
        <w:rPr>
          <w:rFonts w:hint="eastAsia"/>
        </w:rPr>
        <w:t xml:space="preserve">模块摘要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设计摘要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正文链接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客户资料管理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客户主档、账户、联系人、绑定关系等主数据管理</w:t>
            </w:r>
          </w:p>
        </w:tc>
        <w:tc>
          <w:tcPr/>
          <w:p>
            <w:pPr>
              <w:pStyle w:val="Compact"/>
            </w:pPr>
            <w:hyperlink r:id="rId47">
              <w:r>
                <w:rPr>
                  <w:rStyle w:val="ac"/>
                </w:rPr>
                <w:t xml:space="preserve">REV-001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抄表开账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抄表计划、异常复核、计费与账单生成</w:t>
            </w:r>
          </w:p>
        </w:tc>
        <w:tc>
          <w:tcPr/>
          <w:p>
            <w:pPr>
              <w:pStyle w:val="Compact"/>
            </w:pPr>
            <w:hyperlink r:id="rId48">
              <w:r>
                <w:rPr>
                  <w:rStyle w:val="ac"/>
                </w:rPr>
                <w:t xml:space="preserve">REV-002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营业收费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多渠道缴费、账单核销与收费凭证管理</w:t>
            </w:r>
          </w:p>
        </w:tc>
        <w:tc>
          <w:tcPr/>
          <w:p>
            <w:pPr>
              <w:pStyle w:val="Compact"/>
            </w:pPr>
            <w:hyperlink r:id="rId49">
              <w:r>
                <w:rPr>
                  <w:rStyle w:val="ac"/>
                </w:rPr>
                <w:t xml:space="preserve">REV-003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账务处理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调整、退款、冲正、呆坏账等账务修正</w:t>
            </w:r>
          </w:p>
        </w:tc>
        <w:tc>
          <w:tcPr/>
          <w:p>
            <w:pPr>
              <w:pStyle w:val="Compact"/>
            </w:pPr>
            <w:hyperlink r:id="rId50">
              <w:r>
                <w:rPr>
                  <w:rStyle w:val="ac"/>
                </w:rPr>
                <w:t xml:space="preserve">REV-004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发票与税务处理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发票申请、回写、作废与红冲协同</w:t>
            </w:r>
          </w:p>
        </w:tc>
        <w:tc>
          <w:tcPr/>
          <w:p>
            <w:pPr>
              <w:pStyle w:val="Compact"/>
            </w:pPr>
            <w:hyperlink r:id="rId51">
              <w:r>
                <w:rPr>
                  <w:rStyle w:val="ac"/>
                </w:rPr>
                <w:t xml:space="preserve">REV-005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催缴与通知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欠费催缴策略、触达与结果回写</w:t>
            </w:r>
          </w:p>
        </w:tc>
        <w:tc>
          <w:tcPr/>
          <w:p>
            <w:pPr>
              <w:pStyle w:val="Compact"/>
            </w:pPr>
            <w:hyperlink r:id="rId52">
              <w:r>
                <w:rPr>
                  <w:rStyle w:val="ac"/>
                </w:rPr>
                <w:t xml:space="preserve">REV-006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营收、收费、欠费、渠道等多维统计</w:t>
            </w:r>
          </w:p>
        </w:tc>
        <w:tc>
          <w:tcPr/>
          <w:p>
            <w:pPr>
              <w:pStyle w:val="Compact"/>
            </w:pPr>
            <w:hyperlink r:id="rId53">
              <w:r>
                <w:rPr>
                  <w:rStyle w:val="ac"/>
                </w:rPr>
                <w:t xml:space="preserve">REV-007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代收与银行业务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代收代扣、对账、结算与差异处理</w:t>
            </w:r>
          </w:p>
        </w:tc>
        <w:tc>
          <w:tcPr/>
          <w:p>
            <w:pPr>
              <w:pStyle w:val="Compact"/>
            </w:pPr>
            <w:hyperlink r:id="rId54">
              <w:r>
                <w:rPr>
                  <w:rStyle w:val="ac"/>
                </w:rPr>
                <w:t xml:space="preserve">REV-008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REV-009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业务参数配置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价格模板、页面配置与规则参数管理</w:t>
            </w:r>
          </w:p>
        </w:tc>
        <w:tc>
          <w:tcPr/>
          <w:p>
            <w:pPr>
              <w:pStyle w:val="Compact"/>
            </w:pPr>
            <w:hyperlink r:id="rId55">
              <w:r>
                <w:rPr>
                  <w:rStyle w:val="ac"/>
                </w:rPr>
                <w:t xml:space="preserve">REV-009</w:t>
              </w:r>
            </w:hyperlink>
          </w:p>
        </w:tc>
      </w:tr>
    </w:tbl>
    <w:bookmarkEnd w:id="56"/>
    <w:bookmarkStart w:id="58" w:name="正文入口-1"/>
    <w:p>
      <w:pPr>
        <w:pStyle w:val="2"/>
      </w:pPr>
      <w:r>
        <w:rPr>
          <w:rFonts w:hint="eastAsia"/>
        </w:rPr>
        <w:t xml:space="preserve">正文入口</w:t>
      </w:r>
    </w:p>
    <w:p>
      <w:pPr>
        <w:pStyle w:val="Compact"/>
        <w:numPr>
          <w:ilvl w:val="0"/>
          <w:numId w:val="1010"/>
        </w:numPr>
      </w:pPr>
      <w:hyperlink r:id="rId57">
        <w:r>
          <w:rPr>
            <w:rStyle w:val="ac"/>
            <w:rFonts w:hint="eastAsia"/>
          </w:rPr>
          <w:t xml:space="preserve">营收业务模块正文</w:t>
        </w:r>
      </w:hyperlink>
    </w:p>
    <w:p>
      <w:pPr>
        <w:pStyle w:val="FirstParagraph"/>
      </w:pPr>
    </w:p>
    <w:bookmarkEnd w:id="58"/>
    <w:bookmarkEnd w:id="59"/>
    <w:bookmarkStart w:id="71" w:name="客户服务模块详细设计"/>
    <w:p>
      <w:pPr>
        <w:pStyle w:val="1"/>
      </w:pPr>
      <w:r>
        <w:rPr>
          <w:rFonts w:hint="eastAsia"/>
        </w:rPr>
        <w:t xml:space="preserve">客户服务模块详细设计</w:t>
      </w:r>
    </w:p>
    <w:bookmarkStart w:id="60" w:name="章节定位-2"/>
    <w:p>
      <w:pPr>
        <w:pStyle w:val="2"/>
      </w:pPr>
      <w:r>
        <w:rPr>
          <w:rFonts w:hint="eastAsia"/>
        </w:rPr>
        <w:t xml:space="preserve">章节定位</w:t>
      </w:r>
    </w:p>
    <w:p>
      <w:pPr>
        <w:pStyle w:val="FirstParagraph"/>
      </w:pPr>
      <w:r>
        <w:rPr>
          <w:rFonts w:hint="eastAsia"/>
        </w:rPr>
        <w:t xml:space="preserve">本章保留客户服务模块摘要与入口，详细设计内容由分模块正文文件统一承载。</w:t>
      </w:r>
    </w:p>
    <w:bookmarkEnd w:id="60"/>
    <w:bookmarkStart w:id="68" w:name="模块摘要-2"/>
    <w:p>
      <w:pPr>
        <w:pStyle w:val="2"/>
      </w:pPr>
      <w:r>
        <w:rPr>
          <w:rFonts w:hint="eastAsia"/>
        </w:rPr>
        <w:t xml:space="preserve">模块摘要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设计摘要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正文链接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账户绑定管理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渠道账号与客户账户绑定、解绑、默认设置</w:t>
            </w:r>
          </w:p>
        </w:tc>
        <w:tc>
          <w:tcPr/>
          <w:p>
            <w:pPr>
              <w:pStyle w:val="Compact"/>
            </w:pPr>
            <w:hyperlink r:id="rId61">
              <w:r>
                <w:rPr>
                  <w:rStyle w:val="ac"/>
                </w:rPr>
                <w:t xml:space="preserve">CS-001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信息查询服务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账单、缴费、欠费、用水分析与历史查询</w:t>
            </w:r>
          </w:p>
        </w:tc>
        <w:tc>
          <w:tcPr/>
          <w:p>
            <w:pPr>
              <w:pStyle w:val="Compact"/>
            </w:pPr>
            <w:hyperlink r:id="rId62">
              <w:r>
                <w:rPr>
                  <w:rStyle w:val="ac"/>
                </w:rPr>
                <w:t xml:space="preserve">CS-002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在线缴费服务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多渠道在线支付下单、回调确认与补单</w:t>
            </w:r>
          </w:p>
        </w:tc>
        <w:tc>
          <w:tcPr/>
          <w:p>
            <w:pPr>
              <w:pStyle w:val="Compact"/>
            </w:pPr>
            <w:hyperlink r:id="rId63">
              <w:r>
                <w:rPr>
                  <w:rStyle w:val="ac"/>
                </w:rPr>
                <w:t xml:space="preserve">CS-003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电子发票服务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发票申请、查询、下载与推送</w:t>
            </w:r>
          </w:p>
        </w:tc>
        <w:tc>
          <w:tcPr/>
          <w:p>
            <w:pPr>
              <w:pStyle w:val="Compact"/>
            </w:pPr>
            <w:hyperlink r:id="rId64">
              <w:r>
                <w:rPr>
                  <w:rStyle w:val="ac"/>
                </w:rPr>
                <w:t xml:space="preserve">CS-004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营业网点服务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网点信息、服务范围与办事引导</w:t>
            </w:r>
          </w:p>
        </w:tc>
        <w:tc>
          <w:tcPr/>
          <w:p>
            <w:pPr>
              <w:pStyle w:val="Compact"/>
            </w:pPr>
            <w:hyperlink r:id="rId65">
              <w:r>
                <w:rPr>
                  <w:rStyle w:val="ac"/>
                </w:rPr>
                <w:t xml:space="preserve">CS-005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业务办理服务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线上办理入口与办理状态流转协同</w:t>
            </w:r>
          </w:p>
        </w:tc>
        <w:tc>
          <w:tcPr/>
          <w:p>
            <w:pPr>
              <w:pStyle w:val="Compact"/>
            </w:pPr>
            <w:hyperlink r:id="rId66">
              <w:r>
                <w:rPr>
                  <w:rStyle w:val="ac"/>
                </w:rPr>
                <w:t xml:space="preserve">CS-006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柜面扫码支付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柜面二维码收款与收费状态联动</w:t>
            </w:r>
          </w:p>
        </w:tc>
        <w:tc>
          <w:tcPr/>
          <w:p>
            <w:pPr>
              <w:pStyle w:val="Compact"/>
            </w:pPr>
            <w:hyperlink r:id="rId67">
              <w:r>
                <w:rPr>
                  <w:rStyle w:val="ac"/>
                </w:rPr>
                <w:t xml:space="preserve">CS-007</w:t>
              </w:r>
            </w:hyperlink>
          </w:p>
        </w:tc>
      </w:tr>
    </w:tbl>
    <w:bookmarkEnd w:id="68"/>
    <w:bookmarkStart w:id="70" w:name="正文入口-2"/>
    <w:p>
      <w:pPr>
        <w:pStyle w:val="2"/>
      </w:pPr>
      <w:r>
        <w:rPr>
          <w:rFonts w:hint="eastAsia"/>
        </w:rPr>
        <w:t xml:space="preserve">正文入口</w:t>
      </w:r>
    </w:p>
    <w:p>
      <w:pPr>
        <w:pStyle w:val="Compact"/>
        <w:numPr>
          <w:ilvl w:val="0"/>
          <w:numId w:val="1011"/>
        </w:numPr>
      </w:pPr>
      <w:hyperlink r:id="rId69">
        <w:r>
          <w:rPr>
            <w:rStyle w:val="ac"/>
            <w:rFonts w:hint="eastAsia"/>
          </w:rPr>
          <w:t xml:space="preserve">客户服务模块正文</w:t>
        </w:r>
      </w:hyperlink>
    </w:p>
    <w:p>
      <w:pPr>
        <w:pStyle w:val="FirstParagraph"/>
      </w:pPr>
    </w:p>
    <w:bookmarkEnd w:id="70"/>
    <w:bookmarkEnd w:id="71"/>
    <w:bookmarkStart w:id="79" w:name="表务详细设计"/>
    <w:p>
      <w:pPr>
        <w:pStyle w:val="1"/>
      </w:pPr>
      <w:r>
        <w:rPr>
          <w:rFonts w:hint="eastAsia"/>
        </w:rPr>
        <w:t xml:space="preserve">表务详细设计</w:t>
      </w:r>
    </w:p>
    <w:bookmarkStart w:id="72" w:name="章节定位-3"/>
    <w:p>
      <w:pPr>
        <w:pStyle w:val="2"/>
      </w:pPr>
      <w:r>
        <w:rPr>
          <w:rFonts w:hint="eastAsia"/>
        </w:rPr>
        <w:t xml:space="preserve">章节定位</w:t>
      </w:r>
    </w:p>
    <w:p>
      <w:pPr>
        <w:pStyle w:val="FirstParagraph"/>
      </w:pPr>
      <w:r>
        <w:rPr>
          <w:rFonts w:hint="eastAsia"/>
        </w:rPr>
        <w:t xml:space="preserve">本章保留表务模块摘要，详细流程与对象说明统一在分模块正文文件维护。</w:t>
      </w:r>
    </w:p>
    <w:bookmarkEnd w:id="72"/>
    <w:bookmarkStart w:id="76" w:name="模块摘要-3"/>
    <w:p>
      <w:pPr>
        <w:pStyle w:val="2"/>
      </w:pPr>
      <w:r>
        <w:rPr>
          <w:rFonts w:hint="eastAsia"/>
        </w:rPr>
        <w:t xml:space="preserve">模块摘要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设计摘要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正文链接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METER-001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表务基础管理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水表档案、状态与参数基础管理</w:t>
            </w:r>
          </w:p>
        </w:tc>
        <w:tc>
          <w:tcPr/>
          <w:p>
            <w:pPr>
              <w:pStyle w:val="Compact"/>
            </w:pPr>
            <w:hyperlink r:id="rId73">
              <w:r>
                <w:rPr>
                  <w:rStyle w:val="ac"/>
                </w:rPr>
                <w:t xml:space="preserve">METER-001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METER-002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仓库与库存管理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入库、出库、退库、报废与库存预警</w:t>
            </w:r>
          </w:p>
        </w:tc>
        <w:tc>
          <w:tcPr/>
          <w:p>
            <w:pPr>
              <w:pStyle w:val="Compact"/>
            </w:pPr>
            <w:hyperlink r:id="rId74">
              <w:r>
                <w:rPr>
                  <w:rStyle w:val="ac"/>
                </w:rPr>
                <w:t xml:space="preserve">METER-002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METER-003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设备档案管理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设备主档、状态流转、工单协同与远传同步</w:t>
            </w:r>
          </w:p>
        </w:tc>
        <w:tc>
          <w:tcPr/>
          <w:p>
            <w:pPr>
              <w:pStyle w:val="Compact"/>
            </w:pPr>
            <w:hyperlink r:id="rId75">
              <w:r>
                <w:rPr>
                  <w:rStyle w:val="ac"/>
                </w:rPr>
                <w:t xml:space="preserve">METER-003</w:t>
              </w:r>
            </w:hyperlink>
          </w:p>
        </w:tc>
      </w:tr>
    </w:tbl>
    <w:bookmarkEnd w:id="76"/>
    <w:bookmarkStart w:id="78" w:name="正文入口-3"/>
    <w:p>
      <w:pPr>
        <w:pStyle w:val="2"/>
      </w:pPr>
      <w:r>
        <w:rPr>
          <w:rFonts w:hint="eastAsia"/>
        </w:rPr>
        <w:t xml:space="preserve">正文入口</w:t>
      </w:r>
    </w:p>
    <w:p>
      <w:pPr>
        <w:pStyle w:val="Compact"/>
        <w:numPr>
          <w:ilvl w:val="0"/>
          <w:numId w:val="1012"/>
        </w:numPr>
      </w:pPr>
      <w:hyperlink r:id="rId77">
        <w:r>
          <w:rPr>
            <w:rStyle w:val="ac"/>
            <w:rFonts w:hint="eastAsia"/>
          </w:rPr>
          <w:t xml:space="preserve">表务模块正文</w:t>
        </w:r>
      </w:hyperlink>
    </w:p>
    <w:p>
      <w:pPr>
        <w:pStyle w:val="FirstParagraph"/>
      </w:pPr>
    </w:p>
    <w:bookmarkEnd w:id="78"/>
    <w:bookmarkEnd w:id="79"/>
    <w:bookmarkStart w:id="88" w:name="报装与签章详细设计"/>
    <w:p>
      <w:pPr>
        <w:pStyle w:val="1"/>
      </w:pPr>
      <w:r>
        <w:rPr>
          <w:rFonts w:hint="eastAsia"/>
        </w:rPr>
        <w:t xml:space="preserve">报装与签章详细设计</w:t>
      </w:r>
    </w:p>
    <w:bookmarkStart w:id="80" w:name="章节定位-4"/>
    <w:p>
      <w:pPr>
        <w:pStyle w:val="2"/>
      </w:pPr>
      <w:r>
        <w:rPr>
          <w:rFonts w:hint="eastAsia"/>
        </w:rPr>
        <w:t xml:space="preserve">章节定位</w:t>
      </w:r>
    </w:p>
    <w:p>
      <w:pPr>
        <w:pStyle w:val="FirstParagraph"/>
      </w:pPr>
      <w:r>
        <w:rPr>
          <w:rFonts w:hint="eastAsia"/>
        </w:rPr>
        <w:t xml:space="preserve">本章保留报装与签章模块摘要，详细流程、CA</w:t>
      </w:r>
      <w:r>
        <w:t xml:space="preserve"> </w:t>
      </w:r>
      <w:r>
        <w:rPr>
          <w:rFonts w:hint="eastAsia"/>
        </w:rPr>
        <w:t xml:space="preserve">集成与异常补偿策略统一维护在分模块正文及</w:t>
      </w:r>
      <w:r>
        <w:t xml:space="preserve"> CA </w:t>
      </w:r>
      <w:r>
        <w:rPr>
          <w:rFonts w:hint="eastAsia"/>
        </w:rPr>
        <w:t xml:space="preserve">专项补充文档。</w:t>
      </w:r>
    </w:p>
    <w:bookmarkEnd w:id="80"/>
    <w:bookmarkStart w:id="84" w:name="模块摘要-4"/>
    <w:p>
      <w:pPr>
        <w:pStyle w:val="2"/>
      </w:pPr>
      <w:r>
        <w:rPr>
          <w:rFonts w:hint="eastAsia"/>
        </w:rPr>
        <w:t xml:space="preserve">模块摘要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设计摘要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正文链接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报装流程管理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申请受理、踏勘流转与方案编制</w:t>
            </w:r>
          </w:p>
        </w:tc>
        <w:tc>
          <w:tcPr/>
          <w:p>
            <w:pPr>
              <w:pStyle w:val="Compact"/>
            </w:pPr>
            <w:hyperlink r:id="rId81">
              <w:r>
                <w:rPr>
                  <w:rStyle w:val="ac"/>
                </w:rPr>
                <w:t xml:space="preserve">INST-001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工程管理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施工验收、立户通水与合同签章协同</w:t>
            </w:r>
          </w:p>
        </w:tc>
        <w:tc>
          <w:tcPr/>
          <w:p>
            <w:pPr>
              <w:pStyle w:val="Compact"/>
            </w:pPr>
            <w:hyperlink r:id="rId82">
              <w:r>
                <w:rPr>
                  <w:rStyle w:val="ac"/>
                </w:rPr>
                <w:t xml:space="preserve">INST-002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档案管理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材料归档、签章回执留存与过程可追溯</w:t>
            </w:r>
          </w:p>
        </w:tc>
        <w:tc>
          <w:tcPr/>
          <w:p>
            <w:pPr>
              <w:pStyle w:val="Compact"/>
            </w:pPr>
            <w:hyperlink r:id="rId83">
              <w:r>
                <w:rPr>
                  <w:rStyle w:val="ac"/>
                </w:rPr>
                <w:t xml:space="preserve">INST-003</w:t>
              </w:r>
            </w:hyperlink>
          </w:p>
        </w:tc>
      </w:tr>
    </w:tbl>
    <w:bookmarkEnd w:id="84"/>
    <w:bookmarkStart w:id="87" w:name="正文入口-4"/>
    <w:p>
      <w:pPr>
        <w:pStyle w:val="2"/>
      </w:pPr>
      <w:r>
        <w:rPr>
          <w:rFonts w:hint="eastAsia"/>
        </w:rPr>
        <w:t xml:space="preserve">正文入口</w:t>
      </w:r>
    </w:p>
    <w:p>
      <w:pPr>
        <w:pStyle w:val="Compact"/>
        <w:numPr>
          <w:ilvl w:val="0"/>
          <w:numId w:val="1013"/>
        </w:numPr>
      </w:pPr>
      <w:hyperlink r:id="rId85">
        <w:r>
          <w:rPr>
            <w:rStyle w:val="ac"/>
            <w:rFonts w:hint="eastAsia"/>
          </w:rPr>
          <w:t xml:space="preserve">报装与签章模块正文</w:t>
        </w:r>
      </w:hyperlink>
    </w:p>
    <w:p>
      <w:pPr>
        <w:pStyle w:val="Compact"/>
        <w:numPr>
          <w:ilvl w:val="0"/>
          <w:numId w:val="1013"/>
        </w:numPr>
      </w:pPr>
      <w:hyperlink r:id="rId86">
        <w:r>
          <w:rPr>
            <w:rStyle w:val="ac"/>
            <w:rFonts w:hint="eastAsia"/>
          </w:rPr>
          <w:t xml:space="preserve">报装</w:t>
        </w:r>
        <w:r>
          <w:rPr>
            <w:rStyle w:val="ac"/>
          </w:rPr>
          <w:t xml:space="preserve"> CA </w:t>
        </w:r>
        <w:r>
          <w:rPr>
            <w:rStyle w:val="ac"/>
            <w:rFonts w:hint="eastAsia"/>
          </w:rPr>
          <w:t xml:space="preserve">电子签章专项补充</w:t>
        </w:r>
      </w:hyperlink>
    </w:p>
    <w:p>
      <w:pPr>
        <w:pStyle w:val="FirstParagraph"/>
      </w:pPr>
    </w:p>
    <w:bookmarkEnd w:id="87"/>
    <w:bookmarkEnd w:id="88"/>
    <w:bookmarkStart w:id="101" w:name="数据库详细设计"/>
    <w:p>
      <w:pPr>
        <w:pStyle w:val="1"/>
      </w:pPr>
      <w:r>
        <w:rPr>
          <w:rFonts w:hint="eastAsia"/>
        </w:rPr>
        <w:t xml:space="preserve">数据库详细设计</w:t>
      </w:r>
    </w:p>
    <w:bookmarkStart w:id="89" w:name="数据库选型与原则"/>
    <w:p>
      <w:pPr>
        <w:pStyle w:val="2"/>
      </w:pPr>
      <w:r>
        <w:rPr>
          <w:rFonts w:hint="eastAsia"/>
        </w:rPr>
        <w:t xml:space="preserve">数据库选型与原则</w:t>
      </w:r>
    </w:p>
    <w:p>
      <w:pPr>
        <w:pStyle w:val="FirstParagraph"/>
      </w:pPr>
      <w:r>
        <w:rPr>
          <w:rFonts w:hint="eastAsia"/>
        </w:rPr>
        <w:t xml:space="preserve">系统数据库统一采用达梦数据库</w:t>
      </w:r>
      <w:r>
        <w:t xml:space="preserve"> </w:t>
      </w:r>
      <w:r>
        <w:rPr>
          <w:rFonts w:hint="eastAsia"/>
        </w:rPr>
        <w:t xml:space="preserve">8.0+。数据库设计遵循以下原则：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统一主数据模型，避免多口径重复建模。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面向业务闭环设计客户、水表、账单、缴费、工单、报装、签章等核心对象。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兼顾</w:t>
      </w:r>
      <w:r>
        <w:t xml:space="preserve"> OLTP </w:t>
      </w:r>
      <w:r>
        <w:rPr>
          <w:rFonts w:hint="eastAsia"/>
        </w:rPr>
        <w:t xml:space="preserve">事务处理与统计查询性能。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支持多单位、多区域的数据隔离与权限过滤。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敏感数据字段满足加密、脱敏和审计要求。</w:t>
      </w:r>
    </w:p>
    <w:bookmarkEnd w:id="89"/>
    <w:bookmarkStart w:id="90" w:name="数据库逻辑架构"/>
    <w:p>
      <w:pPr>
        <w:pStyle w:val="2"/>
      </w:pPr>
      <w:r>
        <w:rPr>
          <w:rFonts w:hint="eastAsia"/>
        </w:rPr>
        <w:t xml:space="preserve">数据库逻辑架构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APP[业务应用]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ORM[数据访问层]</w:t>
      </w:r>
      <w:r>
        <w:br/>
      </w:r>
      <w:r>
        <w:rPr>
          <w:rStyle w:val="VerbatimChar"/>
        </w:rPr>
        <w:t xml:space="preserve">    APP --&gt; </w:t>
      </w:r>
      <w:r>
        <w:rPr>
          <w:rStyle w:val="VerbatimChar"/>
          <w:rFonts w:hint="eastAsia"/>
        </w:rPr>
        <w:t xml:space="preserve">CACHE[Redis缓存]</w:t>
      </w:r>
      <w:r>
        <w:br/>
      </w:r>
      <w:r>
        <w:rPr>
          <w:rStyle w:val="VerbatimChar"/>
        </w:rPr>
        <w:t xml:space="preserve">    ORM --&gt; </w:t>
      </w:r>
      <w:r>
        <w:rPr>
          <w:rStyle w:val="VerbatimChar"/>
          <w:rFonts w:hint="eastAsia"/>
        </w:rPr>
        <w:t xml:space="preserve">MASTER[(达梦主库)]</w:t>
      </w:r>
      <w:r>
        <w:br/>
      </w:r>
      <w:r>
        <w:rPr>
          <w:rStyle w:val="VerbatimChar"/>
        </w:rPr>
        <w:t xml:space="preserve">    MASTER --&gt; </w:t>
      </w:r>
      <w:r>
        <w:rPr>
          <w:rStyle w:val="VerbatimChar"/>
          <w:rFonts w:hint="eastAsia"/>
        </w:rPr>
        <w:t xml:space="preserve">SLAVE[(达梦从库/备库)]</w:t>
      </w:r>
      <w:r>
        <w:br/>
      </w:r>
      <w:r>
        <w:rPr>
          <w:rStyle w:val="VerbatimChar"/>
        </w:rPr>
        <w:t xml:space="preserve">    MASTER --&gt; </w:t>
      </w:r>
      <w:r>
        <w:rPr>
          <w:rStyle w:val="VerbatimChar"/>
          <w:rFonts w:hint="eastAsia"/>
        </w:rPr>
        <w:t xml:space="preserve">FILE[文件与归档索引]</w:t>
      </w:r>
    </w:p>
    <w:bookmarkEnd w:id="90"/>
    <w:bookmarkStart w:id="91" w:name="核心数据模型"/>
    <w:p>
      <w:pPr>
        <w:pStyle w:val="2"/>
      </w:pPr>
      <w:r>
        <w:rPr>
          <w:rFonts w:hint="eastAsia"/>
        </w:rPr>
        <w:t xml:space="preserve">核心数据模型</w:t>
      </w:r>
    </w:p>
    <w:p>
      <w:pPr>
        <w:pStyle w:val="SourceCode"/>
      </w:pPr>
      <w:r>
        <w:rPr>
          <w:rStyle w:val="VerbatimChar"/>
        </w:rPr>
        <w:t xml:space="preserve">erDiagram</w:t>
      </w:r>
      <w:r>
        <w:br/>
      </w:r>
      <w:r>
        <w:rPr>
          <w:rStyle w:val="VerbatimChar"/>
        </w:rPr>
        <w:t xml:space="preserve">    BIZ_CUST ||--o{ BIZ_CUST_CONTACT : </w:t>
      </w:r>
      <w:r>
        <w:rPr>
          <w:rStyle w:val="VerbatimChar"/>
          <w:rFonts w:hint="eastAsia"/>
        </w:rPr>
        <w:t xml:space="preserve">包含</w:t>
      </w:r>
      <w:r>
        <w:br/>
      </w:r>
      <w:r>
        <w:rPr>
          <w:rStyle w:val="VerbatimChar"/>
        </w:rPr>
        <w:t xml:space="preserve">    BIZ_CUST ||--o{ BIZ_CUST_METER : </w:t>
      </w:r>
      <w:r>
        <w:rPr>
          <w:rStyle w:val="VerbatimChar"/>
          <w:rFonts w:hint="eastAsia"/>
        </w:rPr>
        <w:t xml:space="preserve">绑定</w:t>
      </w:r>
      <w:r>
        <w:br/>
      </w:r>
      <w:r>
        <w:rPr>
          <w:rStyle w:val="VerbatimChar"/>
        </w:rPr>
        <w:t xml:space="preserve">    BIZ_CUST ||--|| BIZ_ACCOUNT : </w:t>
      </w:r>
      <w:r>
        <w:rPr>
          <w:rStyle w:val="VerbatimChar"/>
          <w:rFonts w:hint="eastAsia"/>
        </w:rPr>
        <w:t xml:space="preserve">对应</w:t>
      </w:r>
      <w:r>
        <w:br/>
      </w:r>
      <w:r>
        <w:rPr>
          <w:rStyle w:val="VerbatimChar"/>
        </w:rPr>
        <w:t xml:space="preserve">    BIZ_METER ||--o{ BIZ_READING_DATA : </w:t>
      </w:r>
      <w:r>
        <w:rPr>
          <w:rStyle w:val="VerbatimChar"/>
          <w:rFonts w:hint="eastAsia"/>
        </w:rPr>
        <w:t xml:space="preserve">产生</w:t>
      </w:r>
      <w:r>
        <w:br/>
      </w:r>
      <w:r>
        <w:rPr>
          <w:rStyle w:val="VerbatimChar"/>
        </w:rPr>
        <w:t xml:space="preserve">    BIZ_READING_DATA ||--|| BIZ_CHARGE : </w:t>
      </w:r>
      <w:r>
        <w:rPr>
          <w:rStyle w:val="VerbatimChar"/>
          <w:rFonts w:hint="eastAsia"/>
        </w:rPr>
        <w:t xml:space="preserve">生成</w:t>
      </w:r>
      <w:r>
        <w:br/>
      </w:r>
      <w:r>
        <w:rPr>
          <w:rStyle w:val="VerbatimChar"/>
        </w:rPr>
        <w:t xml:space="preserve">    BIZ_CHARGE ||--o{ BIZ_CHARGE_DETAIL : </w:t>
      </w:r>
      <w:r>
        <w:rPr>
          <w:rStyle w:val="VerbatimChar"/>
          <w:rFonts w:hint="eastAsia"/>
        </w:rPr>
        <w:t xml:space="preserve">包含</w:t>
      </w:r>
      <w:r>
        <w:br/>
      </w:r>
      <w:r>
        <w:rPr>
          <w:rStyle w:val="VerbatimChar"/>
        </w:rPr>
        <w:t xml:space="preserve">    BIZ_CHARGE ||--o{ BK_TRANSACTION : </w:t>
      </w:r>
      <w:r>
        <w:rPr>
          <w:rStyle w:val="VerbatimChar"/>
          <w:rFonts w:hint="eastAsia"/>
        </w:rPr>
        <w:t xml:space="preserve">核销</w:t>
      </w:r>
      <w:r>
        <w:br/>
      </w:r>
      <w:r>
        <w:rPr>
          <w:rStyle w:val="VerbatimChar"/>
        </w:rPr>
        <w:t xml:space="preserve">    BIZ_CUST ||--o{ BIZ_INVOICE : </w:t>
      </w:r>
      <w:r>
        <w:rPr>
          <w:rStyle w:val="VerbatimChar"/>
          <w:rFonts w:hint="eastAsia"/>
        </w:rPr>
        <w:t xml:space="preserve">开票</w:t>
      </w:r>
      <w:r>
        <w:br/>
      </w:r>
      <w:r>
        <w:rPr>
          <w:rStyle w:val="VerbatimChar"/>
        </w:rPr>
        <w:t xml:space="preserve">    INSTALLATION_APPLY ||--o{ INSTALLATION_CONTRACT : </w:t>
      </w:r>
      <w:r>
        <w:rPr>
          <w:rStyle w:val="VerbatimChar"/>
          <w:rFonts w:hint="eastAsia"/>
        </w:rPr>
        <w:t xml:space="preserve">生成</w:t>
      </w:r>
      <w:r>
        <w:br/>
      </w:r>
      <w:r>
        <w:rPr>
          <w:rStyle w:val="VerbatimChar"/>
        </w:rPr>
        <w:t xml:space="preserve">    INSTALLATION_CONTRACT ||--o{ INSTALLATION_SIGNATURE : </w:t>
      </w:r>
      <w:r>
        <w:rPr>
          <w:rStyle w:val="VerbatimChar"/>
          <w:rFonts w:hint="eastAsia"/>
        </w:rPr>
        <w:t xml:space="preserve">签署</w:t>
      </w:r>
      <w:r>
        <w:br/>
      </w:r>
      <w:r>
        <w:rPr>
          <w:rStyle w:val="VerbatimChar"/>
        </w:rPr>
        <w:t xml:space="preserve">    INSTALLATION_CONTRACT ||--o{ INSTALLATION_EVIDENCE : </w:t>
      </w:r>
      <w:r>
        <w:rPr>
          <w:rStyle w:val="VerbatimChar"/>
          <w:rFonts w:hint="eastAsia"/>
        </w:rPr>
        <w:t xml:space="preserve">存证</w:t>
      </w:r>
    </w:p>
    <w:bookmarkEnd w:id="91"/>
    <w:bookmarkStart w:id="98" w:name="核心数据表设计"/>
    <w:p>
      <w:pPr>
        <w:pStyle w:val="2"/>
      </w:pPr>
      <w:r>
        <w:rPr>
          <w:rFonts w:hint="eastAsia"/>
        </w:rPr>
        <w:t xml:space="preserve">核心数据表设计</w:t>
      </w:r>
    </w:p>
    <w:bookmarkStart w:id="92" w:name="客户与账户类"/>
    <w:p>
      <w:pPr>
        <w:pStyle w:val="3"/>
      </w:pPr>
      <w:r>
        <w:rPr>
          <w:rFonts w:hint="eastAsia"/>
        </w:rPr>
        <w:t xml:space="preserve">客户与账户类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关键字段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客户主档表</w:t>
            </w:r>
          </w:p>
        </w:tc>
        <w:tc>
          <w:tcPr/>
          <w:p>
            <w:pPr>
              <w:pStyle w:val="Compact"/>
            </w:pPr>
            <w:r>
              <w:t xml:space="preserve">code、name、cust_type、id_no、mobile、address、status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biz_account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客户账户表</w:t>
            </w:r>
          </w:p>
        </w:tc>
        <w:tc>
          <w:tcPr/>
          <w:p>
            <w:pPr>
              <w:pStyle w:val="Compact"/>
            </w:pPr>
            <w:r>
              <w:t xml:space="preserve">code、cust_id、balance、arrears_amount、status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biz_cust_contact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客户联系人表</w:t>
            </w:r>
          </w:p>
        </w:tc>
        <w:tc>
          <w:tcPr/>
          <w:p>
            <w:pPr>
              <w:pStyle w:val="Compact"/>
            </w:pPr>
            <w:r>
              <w:t xml:space="preserve">cust_id、name、mobile、contact_type、is_default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biz_cust_app_binds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渠道绑定关系表</w:t>
            </w:r>
          </w:p>
        </w:tc>
        <w:tc>
          <w:tcPr/>
          <w:p>
            <w:pPr>
              <w:pStyle w:val="Compact"/>
            </w:pPr>
            <w:r>
              <w:t xml:space="preserve">cust_id、app_type、app_user_id、status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biz_cust_invoice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客户开票信息表</w:t>
            </w:r>
          </w:p>
        </w:tc>
        <w:tc>
          <w:tcPr/>
          <w:p>
            <w:pPr>
              <w:pStyle w:val="Compact"/>
            </w:pPr>
            <w:r>
              <w:t xml:space="preserve">cust_id、invoice_title、tax_no、email、mobile</w:t>
            </w:r>
          </w:p>
        </w:tc>
      </w:tr>
    </w:tbl>
    <w:bookmarkEnd w:id="92"/>
    <w:bookmarkStart w:id="93" w:name="水表与抄表类"/>
    <w:p>
      <w:pPr>
        <w:pStyle w:val="3"/>
      </w:pPr>
      <w:r>
        <w:rPr>
          <w:rFonts w:hint="eastAsia"/>
        </w:rPr>
        <w:t xml:space="preserve">水表与抄表类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关键字段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水表信息表</w:t>
            </w:r>
          </w:p>
        </w:tc>
        <w:tc>
          <w:tcPr/>
          <w:p>
            <w:pPr>
              <w:pStyle w:val="Compact"/>
            </w:pPr>
            <w:r>
              <w:t xml:space="preserve">code、meter_no、model_code、caliber_code、status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biz_cust_meter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客户与水表关系表</w:t>
            </w:r>
          </w:p>
        </w:tc>
        <w:tc>
          <w:tcPr/>
          <w:p>
            <w:pPr>
              <w:pStyle w:val="Compact"/>
            </w:pPr>
            <w:r>
              <w:t xml:space="preserve">cust_id、meter_id、bind_status、bind_time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biz_meter_book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抄表册本表</w:t>
            </w:r>
          </w:p>
        </w:tc>
        <w:tc>
          <w:tcPr/>
          <w:p>
            <w:pPr>
              <w:pStyle w:val="Compact"/>
            </w:pPr>
            <w:r>
              <w:t xml:space="preserve">code、name、reader_id、cycle_type、status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抄表数据表</w:t>
            </w:r>
          </w:p>
        </w:tc>
        <w:tc>
          <w:tcPr/>
          <w:p>
            <w:pPr>
              <w:pStyle w:val="Compact"/>
            </w:pPr>
            <w:r>
              <w:t xml:space="preserve">meter_id、cust_id、reading_time、current_reading、usage_amount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biz_last_reading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上次抄表结果表</w:t>
            </w:r>
          </w:p>
        </w:tc>
        <w:tc>
          <w:tcPr/>
          <w:p>
            <w:pPr>
              <w:pStyle w:val="Compact"/>
            </w:pPr>
            <w:r>
              <w:t xml:space="preserve">meter_id、last_reading、last_reading_time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biz_meter_read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抄表任务状态表</w:t>
            </w:r>
          </w:p>
        </w:tc>
        <w:tc>
          <w:tcPr/>
          <w:p>
            <w:pPr>
              <w:pStyle w:val="Compact"/>
            </w:pPr>
            <w:r>
              <w:t xml:space="preserve">book_id、meter_id、read_status、reader_id</w:t>
            </w:r>
          </w:p>
        </w:tc>
      </w:tr>
    </w:tbl>
    <w:bookmarkEnd w:id="93"/>
    <w:bookmarkStart w:id="94" w:name="账单收费与发票类"/>
    <w:p>
      <w:pPr>
        <w:pStyle w:val="3"/>
      </w:pPr>
      <w:r>
        <w:rPr>
          <w:rFonts w:hint="eastAsia"/>
        </w:rPr>
        <w:t xml:space="preserve">账单、收费与发票类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关键字段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营业账主表</w:t>
            </w:r>
          </w:p>
        </w:tc>
        <w:tc>
          <w:tcPr/>
          <w:p>
            <w:pPr>
              <w:pStyle w:val="Compact"/>
            </w:pPr>
            <w:r>
              <w:t xml:space="preserve">code、cust_id、record_id、total_amount、charge_status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biz_charge_detail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营业账明细表</w:t>
            </w:r>
          </w:p>
        </w:tc>
        <w:tc>
          <w:tcPr/>
          <w:p>
            <w:pPr>
              <w:pStyle w:val="Compact"/>
            </w:pPr>
            <w:r>
              <w:t xml:space="preserve">charge_id、cost_component_code、usage_amount、detail_amount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biz_collection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托收资料表</w:t>
            </w:r>
          </w:p>
        </w:tc>
        <w:tc>
          <w:tcPr/>
          <w:p>
            <w:pPr>
              <w:pStyle w:val="Compact"/>
            </w:pPr>
            <w:r>
              <w:t xml:space="preserve">cust_id、channel_code、collection_status、apply_time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biz_withholding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代扣资料表</w:t>
            </w:r>
          </w:p>
        </w:tc>
        <w:tc>
          <w:tcPr/>
          <w:p>
            <w:pPr>
              <w:pStyle w:val="Compact"/>
            </w:pPr>
            <w:r>
              <w:t xml:space="preserve">cust_id、agreement_no、withholding_status、sign_time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发票主表</w:t>
            </w:r>
          </w:p>
        </w:tc>
        <w:tc>
          <w:tcPr/>
          <w:p>
            <w:pPr>
              <w:pStyle w:val="Compact"/>
            </w:pPr>
            <w:r>
              <w:t xml:space="preserve">code、cust_id、invoice_status、invoice_type、issue_time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biz_invoice_taxrate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发票税率表</w:t>
            </w:r>
          </w:p>
        </w:tc>
        <w:tc>
          <w:tcPr/>
          <w:p>
            <w:pPr>
              <w:pStyle w:val="Compact"/>
            </w:pPr>
            <w:r>
              <w:t xml:space="preserve">tax_code、tax_name、tax_rate、status</w:t>
            </w:r>
          </w:p>
        </w:tc>
      </w:tr>
    </w:tbl>
    <w:bookmarkEnd w:id="94"/>
    <w:bookmarkStart w:id="95" w:name="银行渠道与交易类"/>
    <w:p>
      <w:pPr>
        <w:pStyle w:val="3"/>
      </w:pPr>
      <w:r>
        <w:rPr>
          <w:rFonts w:hint="eastAsia"/>
        </w:rPr>
        <w:t xml:space="preserve">银行渠道与交易类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关键字段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bk_payment_channel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支付渠道表</w:t>
            </w:r>
          </w:p>
        </w:tc>
        <w:tc>
          <w:tcPr/>
          <w:p>
            <w:pPr>
              <w:pStyle w:val="Compact"/>
            </w:pPr>
            <w:r>
              <w:t xml:space="preserve">channel_code、channel_name、channel_type、status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bk_channel_api_config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渠道接口配置表</w:t>
            </w:r>
          </w:p>
        </w:tc>
        <w:tc>
          <w:tcPr/>
          <w:p>
            <w:pPr>
              <w:pStyle w:val="Compact"/>
            </w:pPr>
            <w:r>
              <w:t xml:space="preserve">channel_code、api_url、sign_type、status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bk_channel_route_rule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渠道路由规则表</w:t>
            </w:r>
          </w:p>
        </w:tc>
        <w:tc>
          <w:tcPr/>
          <w:p>
            <w:pPr>
              <w:pStyle w:val="Compact"/>
            </w:pPr>
            <w:r>
              <w:t xml:space="preserve">business_type、channel_code、priority、status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渠道交易流水表</w:t>
            </w:r>
          </w:p>
        </w:tc>
        <w:tc>
          <w:tcPr/>
          <w:p>
            <w:pPr>
              <w:pStyle w:val="Compact"/>
            </w:pPr>
            <w:r>
              <w:t xml:space="preserve">trade_no、biz_order_no、channel_code、trade_amount、trade_status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bk_transaction_callback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支付回调表</w:t>
            </w:r>
          </w:p>
        </w:tc>
        <w:tc>
          <w:tcPr/>
          <w:p>
            <w:pPr>
              <w:pStyle w:val="Compact"/>
            </w:pPr>
            <w:r>
              <w:t xml:space="preserve">trade_no、callback_status、callback_time、payload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bk_transaction_exception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渠道异常表</w:t>
            </w:r>
          </w:p>
        </w:tc>
        <w:tc>
          <w:tcPr/>
          <w:p>
            <w:pPr>
              <w:pStyle w:val="Compact"/>
            </w:pPr>
            <w:r>
              <w:t xml:space="preserve">trade_no、exception_type、exception_status、remark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bk_withholding_agreement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代扣签约表</w:t>
            </w:r>
          </w:p>
        </w:tc>
        <w:tc>
          <w:tcPr/>
          <w:p>
            <w:pPr>
              <w:pStyle w:val="Compact"/>
            </w:pPr>
            <w:r>
              <w:t xml:space="preserve">agreement_no、cust_id、bank_code、status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bk_withholding_batch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代扣批次表</w:t>
            </w:r>
          </w:p>
        </w:tc>
        <w:tc>
          <w:tcPr/>
          <w:p>
            <w:pPr>
              <w:pStyle w:val="Compact"/>
            </w:pPr>
            <w:r>
              <w:t xml:space="preserve">batch_no、batch_date、total_count、status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bk_withholding_item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代扣明细表</w:t>
            </w:r>
          </w:p>
        </w:tc>
        <w:tc>
          <w:tcPr/>
          <w:p>
            <w:pPr>
              <w:pStyle w:val="Compact"/>
            </w:pPr>
            <w:r>
              <w:t xml:space="preserve">batch_no、cust_id、charge_id、item_status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bk_reconcile_batch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对账批次表</w:t>
            </w:r>
          </w:p>
        </w:tc>
        <w:tc>
          <w:tcPr/>
          <w:p>
            <w:pPr>
              <w:pStyle w:val="Compact"/>
            </w:pPr>
            <w:r>
              <w:t xml:space="preserve">batch_no、channel_code、reconcile_date、status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bk_reconcile_diff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对账差异表</w:t>
            </w:r>
          </w:p>
        </w:tc>
        <w:tc>
          <w:tcPr/>
          <w:p>
            <w:pPr>
              <w:pStyle w:val="Compact"/>
            </w:pPr>
            <w:r>
              <w:t xml:space="preserve">batch_no、trade_no、diff_type、diff_amount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bk_settlement_batch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结算批次表</w:t>
            </w:r>
          </w:p>
        </w:tc>
        <w:tc>
          <w:tcPr/>
          <w:p>
            <w:pPr>
              <w:pStyle w:val="Compact"/>
            </w:pPr>
            <w:r>
              <w:t xml:space="preserve">batch_no、channel_code、settlement_date、status</w:t>
            </w:r>
          </w:p>
        </w:tc>
      </w:tr>
    </w:tbl>
    <w:bookmarkEnd w:id="95"/>
    <w:bookmarkStart w:id="96" w:name="表务与工单类"/>
    <w:p>
      <w:pPr>
        <w:pStyle w:val="3"/>
      </w:pPr>
      <w:r>
        <w:rPr>
          <w:rFonts w:hint="eastAsia"/>
        </w:rPr>
        <w:t xml:space="preserve">表务与工单类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关键字段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biz_meter_log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表务工单/过程留痕表</w:t>
            </w:r>
          </w:p>
        </w:tc>
        <w:tc>
          <w:tcPr/>
          <w:p>
            <w:pPr>
              <w:pStyle w:val="Compact"/>
            </w:pPr>
            <w:r>
              <w:t xml:space="preserve">biz_type、biz_id、operate_user、operate_time、remark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biz_meter_in_out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水表出入库主表</w:t>
            </w:r>
          </w:p>
        </w:tc>
        <w:tc>
          <w:tcPr/>
          <w:p>
            <w:pPr>
              <w:pStyle w:val="Compact"/>
            </w:pPr>
            <w:r>
              <w:t xml:space="preserve">code、in_out_type、warehouse_id、operate_time、status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biz_meter_in_out_rel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出入库关联明细表</w:t>
            </w:r>
          </w:p>
        </w:tc>
        <w:tc>
          <w:tcPr/>
          <w:p>
            <w:pPr>
              <w:pStyle w:val="Compact"/>
            </w:pPr>
            <w:r>
              <w:t xml:space="preserve">in_out_id、meter_id、quantity、status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业务工单主表</w:t>
            </w:r>
          </w:p>
        </w:tc>
        <w:tc>
          <w:tcPr/>
          <w:p>
            <w:pPr>
              <w:pStyle w:val="Compact"/>
            </w:pPr>
            <w:r>
              <w:t xml:space="preserve">code、biz_type_code、cust_id、process_status</w:t>
            </w:r>
          </w:p>
        </w:tc>
      </w:tr>
    </w:tbl>
    <w:bookmarkEnd w:id="96"/>
    <w:bookmarkStart w:id="97" w:name="报装与签章类"/>
    <w:p>
      <w:pPr>
        <w:pStyle w:val="3"/>
      </w:pPr>
      <w:r>
        <w:rPr>
          <w:rFonts w:hint="eastAsia"/>
        </w:rPr>
        <w:t xml:space="preserve">报装与签章类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关键字段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报装申请主表</w:t>
            </w:r>
          </w:p>
        </w:tc>
        <w:tc>
          <w:tcPr/>
          <w:p>
            <w:pPr>
              <w:pStyle w:val="Compact"/>
            </w:pPr>
            <w:r>
              <w:t xml:space="preserve">code、biz_type_code、cust_id、process_status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biz_process_transfer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现场踏勘与流转表</w:t>
            </w:r>
          </w:p>
        </w:tc>
        <w:tc>
          <w:tcPr/>
          <w:p>
            <w:pPr>
              <w:pStyle w:val="Compact"/>
            </w:pPr>
            <w:r>
              <w:t xml:space="preserve">process_id、from_user、to_user、transfer_time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installation_contract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报装合同表</w:t>
            </w:r>
          </w:p>
        </w:tc>
        <w:tc>
          <w:tcPr/>
          <w:p>
            <w:pPr>
              <w:pStyle w:val="Compact"/>
            </w:pPr>
            <w:r>
              <w:t xml:space="preserve">contract_code、installation_id、contract_type、contract_status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installation_signature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签章记录表</w:t>
            </w:r>
          </w:p>
        </w:tc>
        <w:tc>
          <w:tcPr/>
          <w:p>
            <w:pPr>
              <w:pStyle w:val="Compact"/>
            </w:pPr>
            <w:r>
              <w:t xml:space="preserve">signature_code、contract_id、signer_id、signature_time、signature_status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installation_evidence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存证记录表</w:t>
            </w:r>
          </w:p>
        </w:tc>
        <w:tc>
          <w:tcPr/>
          <w:p>
            <w:pPr>
              <w:pStyle w:val="Compact"/>
            </w:pPr>
            <w:r>
              <w:t xml:space="preserve">evidence_code、contract_id、evidence_hash、evidence_status</w:t>
            </w:r>
          </w:p>
        </w:tc>
      </w:tr>
    </w:tbl>
    <w:bookmarkEnd w:id="97"/>
    <w:bookmarkEnd w:id="98"/>
    <w:bookmarkStart w:id="100" w:name="索引与性能设计"/>
    <w:p>
      <w:pPr>
        <w:pStyle w:val="2"/>
      </w:pPr>
      <w:r>
        <w:rPr>
          <w:rFonts w:hint="eastAsia"/>
        </w:rPr>
        <w:t xml:space="preserve">索引与性能设计</w:t>
      </w:r>
    </w:p>
    <w:bookmarkStart w:id="99" w:name="主要索引策略"/>
    <w:p>
      <w:pPr>
        <w:pStyle w:val="3"/>
      </w:pPr>
      <w:r>
        <w:rPr>
          <w:rFonts w:hint="eastAsia"/>
        </w:rPr>
        <w:t xml:space="preserve">主要索引策略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唯一索引：客户编号、水表编号、账单编号、缴费编号、合同编号等业务唯一键。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复合索引：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客户查询：</w:t>
      </w:r>
      <w:r>
        <w:rPr>
          <w:rStyle w:val="VerbatimChar"/>
        </w:rPr>
        <w:t xml:space="preserve">(customer_type, status)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账单查询：</w:t>
      </w:r>
      <w:r>
        <w:rPr>
          <w:rStyle w:val="VerbatimChar"/>
        </w:rPr>
        <w:t xml:space="preserve">(customer_id, bill_month, bill_status)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抄表查询：</w:t>
      </w:r>
      <w:r>
        <w:rPr>
          <w:rStyle w:val="VerbatimChar"/>
        </w:rPr>
        <w:t xml:space="preserve">(meter_id, reading_date)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缴费查询：</w:t>
      </w:r>
      <w:r>
        <w:rPr>
          <w:rStyle w:val="VerbatimChar"/>
        </w:rPr>
        <w:t xml:space="preserve">(customer_id, payment_time)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时间分区：账单、缴费、日志等大表按月或按年管理归档。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热点缓存：参数字典、用户会话、移动端任务、发票状态等进入</w:t>
      </w:r>
      <w:r>
        <w:t xml:space="preserve"> Redis。</w:t>
      </w:r>
    </w:p>
    <w:p>
      <w:pPr>
        <w:pStyle w:val="FirstParagraph"/>
      </w:pPr>
    </w:p>
    <w:bookmarkEnd w:id="99"/>
    <w:bookmarkEnd w:id="100"/>
    <w:bookmarkEnd w:id="101"/>
    <w:bookmarkStart w:id="112" w:name="接口详细设计"/>
    <w:p>
      <w:pPr>
        <w:pStyle w:val="1"/>
      </w:pPr>
      <w:r>
        <w:rPr>
          <w:rFonts w:hint="eastAsia"/>
        </w:rPr>
        <w:t xml:space="preserve">接口详细设计</w:t>
      </w:r>
    </w:p>
    <w:bookmarkStart w:id="102" w:name="接口设计原则"/>
    <w:p>
      <w:pPr>
        <w:pStyle w:val="2"/>
      </w:pPr>
      <w:r>
        <w:rPr>
          <w:rFonts w:hint="eastAsia"/>
        </w:rPr>
        <w:t xml:space="preserve">接口设计原则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内部接口统一采用</w:t>
      </w:r>
      <w:r>
        <w:t xml:space="preserve"> RESTful </w:t>
      </w:r>
      <w:r>
        <w:rPr>
          <w:rFonts w:hint="eastAsia"/>
        </w:rPr>
        <w:t xml:space="preserve">风格，JSON</w:t>
      </w:r>
      <w:r>
        <w:t xml:space="preserve"> </w:t>
      </w:r>
      <w:r>
        <w:rPr>
          <w:rFonts w:hint="eastAsia"/>
        </w:rPr>
        <w:t xml:space="preserve">作为主要报文格式。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外部接口根据对接方规范支持</w:t>
      </w:r>
      <w:r>
        <w:t xml:space="preserve"> HTTPS API、SFTP </w:t>
      </w:r>
      <w:r>
        <w:rPr>
          <w:rFonts w:hint="eastAsia"/>
        </w:rPr>
        <w:t xml:space="preserve">文件交换等方式。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接口编号统一采用</w:t>
      </w:r>
      <w:r>
        <w:t xml:space="preserve"> </w:t>
      </w:r>
      <w:r>
        <w:rPr>
          <w:rStyle w:val="VerbatimChar"/>
        </w:rPr>
        <w:t xml:space="preserve">IF-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EXT-</w:t>
      </w:r>
      <w:r>
        <w:t xml:space="preserve"> </w:t>
      </w:r>
      <w:r>
        <w:rPr>
          <w:rFonts w:hint="eastAsia"/>
        </w:rPr>
        <w:t xml:space="preserve">前缀，与模块编号区分。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关键交易接口必须支持幂等控制、签名校验、失败重试与调用日志。</w:t>
      </w:r>
    </w:p>
    <w:bookmarkEnd w:id="102"/>
    <w:bookmarkStart w:id="103" w:name="统一平台接口"/>
    <w:p>
      <w:pPr>
        <w:pStyle w:val="2"/>
      </w:pPr>
      <w:r>
        <w:rPr>
          <w:rFonts w:hint="eastAsia"/>
        </w:rPr>
        <w:t xml:space="preserve">统一平台接口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IF-UP-001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用户登录接口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用户登录并获取访问令牌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PC端/移动端/渠道端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IF-UP-002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用户信息接口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获取当前登录用户上下文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各业务系统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IF-UP-003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权限校验接口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校验菜单、按钮和数据权限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各业务模块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IF-UP-004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参数字典接口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获取字典与业务参数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各业务模块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</w:tbl>
    <w:bookmarkEnd w:id="103"/>
    <w:bookmarkStart w:id="104" w:name="营收业务接口"/>
    <w:p>
      <w:pPr>
        <w:pStyle w:val="2"/>
      </w:pPr>
      <w:r>
        <w:rPr>
          <w:rFonts w:hint="eastAsia"/>
        </w:rPr>
        <w:t xml:space="preserve">营收业务接口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客户信息查询接口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查询客户档案、账户状态、联系人与水表绑定关系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柜台/客户渠道/工单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抄表数据提交接口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提交人工或远传抄表数据并触发校验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抄表APP/集抄系统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账单生成接口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根据抄表结果、水价模板和费用组成生成账单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开账任务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缴费处理接口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创建收费记录并核销账单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柜台/线上渠道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账务调整接口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发起金额调整、退款、冲正、坏账等业务处理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财务/营业人员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发起开票申请并接收票据状态回写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柜台/客户渠道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催缴任务接口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生成催缴名单并提交消息触达请求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营收系统/消息服务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统计查询接口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查询营收、收费、欠费、渠道、客户统计结果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管理后台/统计分析端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银行代收协同接口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发起代扣、回盘、对账、结算协同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银行代收模块/SYS-009</w:t>
            </w:r>
          </w:p>
        </w:tc>
        <w:tc>
          <w:tcPr/>
          <w:p>
            <w:pPr>
              <w:pStyle w:val="Compact"/>
            </w:pPr>
            <w:r>
              <w:t xml:space="preserve">HTTPS REST / </w:t>
            </w:r>
            <w:r>
              <w:rPr>
                <w:rFonts w:hint="eastAsia"/>
              </w:rPr>
              <w:t xml:space="preserve">文件交换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IF-REV-012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业务参数配置接口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查询和维护价格模板、优惠方案、业务参数配置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管理后台/参数管理端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</w:tbl>
    <w:bookmarkEnd w:id="104"/>
    <w:bookmarkStart w:id="105" w:name="表务与物联网接口"/>
    <w:p>
      <w:pPr>
        <w:pStyle w:val="2"/>
      </w:pPr>
      <w:r>
        <w:rPr>
          <w:rFonts w:hint="eastAsia"/>
        </w:rPr>
        <w:t xml:space="preserve">表务与物联网接口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IF-METER-001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水表档案查询接口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查询水表与生命周期信息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表务/营收/报装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IF-METER-002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表务工单处理接口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提交换表、移表等结果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移动作业端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IF-METER-003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库存出入库接口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处理领用、退库、报废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仓储管理端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IF-METER-004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集抄数据接收接口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接收远程抄表数据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物联网平台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</w:tbl>
    <w:bookmarkEnd w:id="105"/>
    <w:bookmarkStart w:id="106" w:name="报装与签章接口"/>
    <w:p>
      <w:pPr>
        <w:pStyle w:val="2"/>
      </w:pPr>
      <w:r>
        <w:rPr>
          <w:rFonts w:hint="eastAsia"/>
        </w:rPr>
        <w:t xml:space="preserve">报装与签章接口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IF-INST-001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报装申请提交接口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提交报装申请与附件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柜台/微网厅/政务平台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IF-INST-002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踏勘结果回填接口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回填现场踏勘结果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报装人员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IF-INST-003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合同签署发起接口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创建签章任务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报装系统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IF-INST-004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签章回执接口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回写签章结果和存证信息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CA系统/报装系统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IF-INST-005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报装归档接口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归档申请、合同和验收资料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报装系统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</w:tbl>
    <w:bookmarkEnd w:id="106"/>
    <w:bookmarkStart w:id="107" w:name="客户渠道接口"/>
    <w:p>
      <w:pPr>
        <w:pStyle w:val="2"/>
      </w:pPr>
      <w:r>
        <w:rPr>
          <w:rFonts w:hint="eastAsia"/>
        </w:rPr>
        <w:t xml:space="preserve">客户渠道接口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账户绑定接口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绑定或解绑客户账户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微信/支付宝/微网厅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历史账单查询接口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查询账单、欠费、用水趋势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客户端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在线支付下单接口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创建微信/支付宝支付订单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客户端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发票申请接口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提交电子发票申请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客户端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网点与业务办理接口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查询网点、提交业务办理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客户端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业务办理进度接口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查询业务办理和工单进度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客户端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IF-CS-007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柜面扫码支付接口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创建柜面扫码支付订单并回写结果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柜台终端/营业前台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</w:tr>
    </w:tbl>
    <w:bookmarkEnd w:id="107"/>
    <w:bookmarkStart w:id="111" w:name="外部系统接口"/>
    <w:p>
      <w:pPr>
        <w:pStyle w:val="2"/>
      </w:pPr>
      <w:r>
        <w:rPr>
          <w:rFonts w:hint="eastAsia"/>
        </w:rPr>
        <w:t xml:space="preserve">外部系统接口</w:t>
      </w:r>
    </w:p>
    <w:bookmarkStart w:id="108" w:name="金融支付接口"/>
    <w:p>
      <w:pPr>
        <w:pStyle w:val="3"/>
      </w:pPr>
      <w:r>
        <w:rPr>
          <w:rFonts w:hint="eastAsia"/>
        </w:rPr>
        <w:t xml:space="preserve">金融支付接口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输入参数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银行代扣接口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批量代扣水费</w:t>
            </w:r>
          </w:p>
        </w:tc>
        <w:tc>
          <w:tcPr/>
          <w:p>
            <w:pPr>
              <w:pStyle w:val="Compact"/>
            </w:pPr>
            <w:r>
              <w:t xml:space="preserve">HTTPS/SFTP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客户信息、账单金额、代扣日期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扣款结果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EXT-101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微信支付统一下单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创建微信支付订单</w:t>
            </w:r>
          </w:p>
        </w:tc>
        <w:tc>
          <w:tcPr/>
          <w:p>
            <w:pPr>
              <w:pStyle w:val="Compact"/>
            </w:pPr>
            <w:r>
              <w:t xml:space="preserve">HTTPS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订单信息、金额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预支付信息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EXT-201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支付宝统一收单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创建支付宝支付订单</w:t>
            </w:r>
          </w:p>
        </w:tc>
        <w:tc>
          <w:tcPr/>
          <w:p>
            <w:pPr>
              <w:pStyle w:val="Compact"/>
            </w:pPr>
            <w:r>
              <w:t xml:space="preserve">HTTPS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订单信息、金额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支付结果</w:t>
            </w:r>
          </w:p>
        </w:tc>
      </w:tr>
    </w:tbl>
    <w:bookmarkEnd w:id="108"/>
    <w:bookmarkStart w:id="109" w:name="税务与消息接口"/>
    <w:p>
      <w:pPr>
        <w:pStyle w:val="3"/>
      </w:pPr>
      <w:r>
        <w:rPr>
          <w:rFonts w:hint="eastAsia"/>
        </w:rPr>
        <w:t xml:space="preserve">税务与消息接口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输入参数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EXT-301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短信发送接口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发送催缴或通知短信</w:t>
            </w:r>
          </w:p>
        </w:tc>
        <w:tc>
          <w:tcPr/>
          <w:p>
            <w:pPr>
              <w:pStyle w:val="Compact"/>
            </w:pPr>
            <w:r>
              <w:t xml:space="preserve">HTTPS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手机号、模板、参数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发送结果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EXT-401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邮件发送接口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发送电子发票或通知邮件</w:t>
            </w:r>
          </w:p>
        </w:tc>
        <w:tc>
          <w:tcPr/>
          <w:p>
            <w:pPr>
              <w:pStyle w:val="Compact"/>
            </w:pPr>
            <w:r>
              <w:t xml:space="preserve">HTTPS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邮箱、主题、内容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发送结果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EXT-501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电子发票开具接口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税控平台开票</w:t>
            </w:r>
          </w:p>
        </w:tc>
        <w:tc>
          <w:tcPr/>
          <w:p>
            <w:pPr>
              <w:pStyle w:val="Compact"/>
            </w:pPr>
            <w:r>
              <w:t xml:space="preserve">HTTPS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发票信息、税率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发票结果</w:t>
            </w:r>
          </w:p>
        </w:tc>
      </w:tr>
    </w:tbl>
    <w:bookmarkEnd w:id="109"/>
    <w:bookmarkStart w:id="110" w:name="物联网政务与签章接口"/>
    <w:p>
      <w:pPr>
        <w:pStyle w:val="3"/>
      </w:pPr>
      <w:r>
        <w:rPr>
          <w:rFonts w:hint="eastAsia"/>
        </w:rPr>
        <w:t xml:space="preserve">物联网、政务与签章接口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输入参数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EXT-601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水表数据采集接口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获取远程抄表数据</w:t>
            </w:r>
          </w:p>
        </w:tc>
        <w:tc>
          <w:tcPr/>
          <w:p>
            <w:pPr>
              <w:pStyle w:val="Compact"/>
            </w:pPr>
            <w:r>
              <w:t xml:space="preserve">HTTPS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水表编号、时间范围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EXT-701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政务数据汇聚接口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向政务平台推送业务数据</w:t>
            </w:r>
          </w:p>
        </w:tc>
        <w:tc>
          <w:tcPr/>
          <w:p>
            <w:pPr>
              <w:pStyle w:val="Compact"/>
            </w:pPr>
            <w:r>
              <w:t xml:space="preserve">HTTPS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业务数据、统计数据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推送结果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EXT-801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环卫收费对接接口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同步污水费/环卫收费数据</w:t>
            </w:r>
          </w:p>
        </w:tc>
        <w:tc>
          <w:tcPr/>
          <w:p>
            <w:pPr>
              <w:pStyle w:val="Compact"/>
            </w:pPr>
            <w:r>
              <w:t xml:space="preserve">HTTPS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收费数据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同步结果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EXT-901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客服工单创建接口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与客服系统同步工单</w:t>
            </w:r>
          </w:p>
        </w:tc>
        <w:tc>
          <w:tcPr/>
          <w:p>
            <w:pPr>
              <w:pStyle w:val="Compact"/>
            </w:pPr>
            <w:r>
              <w:t xml:space="preserve">HTTPS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工单信息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工单编号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EXT-1001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消火栓控制接口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控制取水权限与设备状态</w:t>
            </w:r>
          </w:p>
        </w:tc>
        <w:tc>
          <w:tcPr/>
          <w:p>
            <w:pPr>
              <w:pStyle w:val="Compact"/>
            </w:pPr>
            <w:r>
              <w:t xml:space="preserve">HTTPS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设备信息、控制指令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EXT-CA-001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身份认证接口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验证合同签署方身份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用户信息、认证方式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认证结果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EXT-CA-002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电子签章接口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执行电子签章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文档内容、签章位置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签章结果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EXT-CA-003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时间戳接口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申请签署时间戳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文档哈希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时间戳凭证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EXT-CA-004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电子存证接口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存储签署后合同</w:t>
            </w:r>
          </w:p>
        </w:tc>
        <w:tc>
          <w:tcPr/>
          <w:p>
            <w:pPr>
              <w:pStyle w:val="Compact"/>
            </w:pPr>
            <w:r>
              <w:t xml:space="preserve">HTTPS REST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签署文档、元数据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存证凭证</w:t>
            </w:r>
          </w:p>
        </w:tc>
      </w:tr>
    </w:tbl>
    <w:p>
      <w:pPr>
        <w:pStyle w:val="a5"/>
      </w:pPr>
    </w:p>
    <w:bookmarkEnd w:id="110"/>
    <w:bookmarkEnd w:id="111"/>
    <w:bookmarkEnd w:id="112"/>
    <w:bookmarkStart w:id="118" w:name="安全详细设计"/>
    <w:p>
      <w:pPr>
        <w:pStyle w:val="1"/>
      </w:pPr>
      <w:r>
        <w:rPr>
          <w:rFonts w:hint="eastAsia"/>
        </w:rPr>
        <w:t xml:space="preserve">安全详细设计</w:t>
      </w:r>
    </w:p>
    <w:bookmarkStart w:id="113" w:name="安全目标与分层防护"/>
    <w:p>
      <w:pPr>
        <w:pStyle w:val="2"/>
      </w:pPr>
      <w:r>
        <w:rPr>
          <w:rFonts w:hint="eastAsia"/>
        </w:rPr>
        <w:t xml:space="preserve">安全目标与分层防护</w:t>
      </w:r>
    </w:p>
    <w:p>
      <w:pPr>
        <w:pStyle w:val="FirstParagraph"/>
      </w:pPr>
      <w:r>
        <w:rPr>
          <w:rFonts w:hint="eastAsia"/>
        </w:rPr>
        <w:t xml:space="preserve">系统安全设计遵循机密性、完整性、可用性、可审计性原则，采用边界安全、应用安全、数据安全、运维安全四层防护模式。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T[外部威胁]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N[边界安全]</w:t>
      </w:r>
      <w:r>
        <w:br/>
      </w:r>
      <w:r>
        <w:rPr>
          <w:rStyle w:val="VerbatimChar"/>
        </w:rPr>
        <w:t xml:space="preserve">    N --&gt; </w:t>
      </w:r>
      <w:r>
        <w:rPr>
          <w:rStyle w:val="VerbatimChar"/>
          <w:rFonts w:hint="eastAsia"/>
        </w:rPr>
        <w:t xml:space="preserve">A[应用安全]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D[数据安全]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O[运维安全]</w:t>
      </w:r>
      <w:r>
        <w:br/>
      </w:r>
      <w:r>
        <w:rPr>
          <w:rStyle w:val="VerbatimChar"/>
        </w:rPr>
        <w:t xml:space="preserve">    O --&gt; </w:t>
      </w:r>
      <w:r>
        <w:rPr>
          <w:rStyle w:val="VerbatimChar"/>
          <w:rFonts w:hint="eastAsia"/>
        </w:rPr>
        <w:t xml:space="preserve">C[核心业务资产]</w:t>
      </w:r>
    </w:p>
    <w:bookmarkEnd w:id="113"/>
    <w:bookmarkStart w:id="114" w:name="身份认证与访问控制"/>
    <w:p>
      <w:pPr>
        <w:pStyle w:val="2"/>
      </w:pPr>
      <w:r>
        <w:rPr>
          <w:rFonts w:hint="eastAsia"/>
        </w:rPr>
        <w:t xml:space="preserve">身份认证与访问控制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采用</w:t>
      </w:r>
      <w:r>
        <w:t xml:space="preserve"> OAuth2.0 + JWT </w:t>
      </w:r>
      <w:r>
        <w:rPr>
          <w:rFonts w:hint="eastAsia"/>
        </w:rPr>
        <w:t xml:space="preserve">统一认证。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高风险操作支持</w:t>
      </w:r>
      <w:r>
        <w:t xml:space="preserve"> MFA </w:t>
      </w:r>
      <w:r>
        <w:rPr>
          <w:rFonts w:hint="eastAsia"/>
        </w:rPr>
        <w:t xml:space="preserve">二次认证。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基于</w:t>
      </w:r>
      <w:r>
        <w:t xml:space="preserve"> RBAC </w:t>
      </w:r>
      <w:r>
        <w:rPr>
          <w:rFonts w:hint="eastAsia"/>
        </w:rPr>
        <w:t xml:space="preserve">的菜单、按钮、数据权限控制。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管理端、移动端、客户端、外部系统按不同安全域实施权限隔离。</w:t>
      </w:r>
    </w:p>
    <w:bookmarkEnd w:id="114"/>
    <w:bookmarkStart w:id="115" w:name="数据安全与隐私保护"/>
    <w:p>
      <w:pPr>
        <w:pStyle w:val="2"/>
      </w:pPr>
      <w:r>
        <w:rPr>
          <w:rFonts w:hint="eastAsia"/>
        </w:rPr>
        <w:t xml:space="preserve">数据安全与隐私保护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核心数据库统一为达梦数据库</w:t>
      </w:r>
      <w:r>
        <w:t xml:space="preserve"> </w:t>
      </w:r>
      <w:r>
        <w:rPr>
          <w:rFonts w:hint="eastAsia"/>
        </w:rPr>
        <w:t xml:space="preserve">8.0+，关键数据按要求启用加密存储。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身份证号、手机号、银行账户等敏感字段按角色脱敏展示。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文件、合同、签章凭证、验收附件统一归档并控制访问权限。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备份数据加密存储，支持异地容灾保管。</w:t>
      </w:r>
    </w:p>
    <w:bookmarkEnd w:id="115"/>
    <w:bookmarkStart w:id="116" w:name="接口安全与审计追踪"/>
    <w:p>
      <w:pPr>
        <w:pStyle w:val="2"/>
      </w:pPr>
      <w:r>
        <w:rPr>
          <w:rFonts w:hint="eastAsia"/>
        </w:rPr>
        <w:t xml:space="preserve">接口安全与审计追踪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所有外部接口采用</w:t>
      </w:r>
      <w:r>
        <w:t xml:space="preserve"> HTTPS </w:t>
      </w:r>
      <w:r>
        <w:rPr>
          <w:rFonts w:hint="eastAsia"/>
        </w:rPr>
        <w:t xml:space="preserve">加密传输。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关键接口支持签名、时间戳、随机数防重放。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支付、退款、签章、账务调整等交易型接口必须具备幂等控制。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统一记录调用时间、调用方、请求摘要、响应结果、异常码与处理人。</w:t>
      </w:r>
    </w:p>
    <w:bookmarkEnd w:id="116"/>
    <w:bookmarkStart w:id="117" w:name="安全运营与应急响应"/>
    <w:p>
      <w:pPr>
        <w:pStyle w:val="2"/>
      </w:pPr>
      <w:r>
        <w:rPr>
          <w:rFonts w:hint="eastAsia"/>
        </w:rPr>
        <w:t xml:space="preserve">安全运营与应急响应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建立暴力破解、异常访问、接口失败、支付异常、签章异常等监控规则。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按</w:t>
      </w:r>
      <w:r>
        <w:t xml:space="preserve"> P0~P3 </w:t>
      </w:r>
      <w:r>
        <w:rPr>
          <w:rFonts w:hint="eastAsia"/>
        </w:rPr>
        <w:t xml:space="preserve">级别定义安全事件处置流程。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定期进行漏洞扫描、补丁更新、备份恢复演练和权限审计。</w:t>
      </w:r>
    </w:p>
    <w:p>
      <w:pPr>
        <w:pStyle w:val="FirstParagraph"/>
      </w:pPr>
    </w:p>
    <w:bookmarkEnd w:id="117"/>
    <w:bookmarkEnd w:id="118"/>
    <w:bookmarkStart w:id="126" w:name="部署与运维设计"/>
    <w:p>
      <w:pPr>
        <w:pStyle w:val="1"/>
      </w:pPr>
      <w:r>
        <w:rPr>
          <w:rFonts w:hint="eastAsia"/>
        </w:rPr>
        <w:t xml:space="preserve">部署与运维设计</w:t>
      </w:r>
    </w:p>
    <w:bookmarkStart w:id="119" w:name="部署总体方案"/>
    <w:p>
      <w:pPr>
        <w:pStyle w:val="2"/>
      </w:pPr>
      <w:r>
        <w:rPr>
          <w:rFonts w:hint="eastAsia"/>
        </w:rPr>
        <w:t xml:space="preserve">部署总体方案</w:t>
      </w:r>
    </w:p>
    <w:p>
      <w:pPr>
        <w:pStyle w:val="FirstParagraph"/>
      </w:pPr>
      <w:r>
        <w:rPr>
          <w:rFonts w:hint="eastAsia"/>
        </w:rPr>
        <w:t xml:space="preserve">系统采用集中部署模式，生产环境分为接入区、应用区、数据区、运维管理区，支持主备容灾与横向扩展。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U[外部访问]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LB[负载均衡/Nginx]</w:t>
      </w:r>
      <w:r>
        <w:br/>
      </w:r>
      <w:r>
        <w:rPr>
          <w:rStyle w:val="VerbatimChar"/>
        </w:rPr>
        <w:t xml:space="preserve">    LB --&gt; </w:t>
      </w:r>
      <w:r>
        <w:rPr>
          <w:rStyle w:val="VerbatimChar"/>
          <w:rFonts w:hint="eastAsia"/>
        </w:rPr>
        <w:t xml:space="preserve">APP1[应用节点1]</w:t>
      </w:r>
      <w:r>
        <w:br/>
      </w:r>
      <w:r>
        <w:rPr>
          <w:rStyle w:val="VerbatimChar"/>
        </w:rPr>
        <w:t xml:space="preserve">    LB --&gt; </w:t>
      </w:r>
      <w:r>
        <w:rPr>
          <w:rStyle w:val="VerbatimChar"/>
          <w:rFonts w:hint="eastAsia"/>
        </w:rPr>
        <w:t xml:space="preserve">APP2[应用节点2]</w:t>
      </w:r>
      <w:r>
        <w:br/>
      </w:r>
      <w:r>
        <w:rPr>
          <w:rStyle w:val="VerbatimChar"/>
        </w:rPr>
        <w:t xml:space="preserve">    LB --&gt; </w:t>
      </w:r>
      <w:r>
        <w:rPr>
          <w:rStyle w:val="VerbatimChar"/>
          <w:rFonts w:hint="eastAsia"/>
        </w:rPr>
        <w:t xml:space="preserve">APP3[应用节点3]</w:t>
      </w:r>
      <w:r>
        <w:br/>
      </w:r>
      <w:r>
        <w:rPr>
          <w:rStyle w:val="VerbatimChar"/>
        </w:rPr>
        <w:t xml:space="preserve">    APP1 --&gt; </w:t>
      </w:r>
      <w:r>
        <w:rPr>
          <w:rStyle w:val="VerbatimChar"/>
          <w:rFonts w:hint="eastAsia"/>
        </w:rPr>
        <w:t xml:space="preserve">DB[(达梦主库)]</w:t>
      </w:r>
      <w:r>
        <w:br/>
      </w:r>
      <w:r>
        <w:rPr>
          <w:rStyle w:val="VerbatimChar"/>
        </w:rPr>
        <w:t xml:space="preserve">    APP2 --&gt; DB</w:t>
      </w:r>
      <w:r>
        <w:br/>
      </w:r>
      <w:r>
        <w:rPr>
          <w:rStyle w:val="VerbatimChar"/>
        </w:rPr>
        <w:t xml:space="preserve">    APP3 --&gt; DB</w:t>
      </w:r>
      <w:r>
        <w:br/>
      </w:r>
      <w:r>
        <w:rPr>
          <w:rStyle w:val="VerbatimChar"/>
        </w:rPr>
        <w:t xml:space="preserve">    DB --&gt; </w:t>
      </w:r>
      <w:r>
        <w:rPr>
          <w:rStyle w:val="VerbatimChar"/>
          <w:rFonts w:hint="eastAsia"/>
        </w:rPr>
        <w:t xml:space="preserve">DBS[(达梦备库/从库)]</w:t>
      </w:r>
      <w:r>
        <w:br/>
      </w:r>
      <w:r>
        <w:rPr>
          <w:rStyle w:val="VerbatimChar"/>
        </w:rPr>
        <w:t xml:space="preserve">    APP1 --&gt; REDIS[(Redis)]</w:t>
      </w:r>
      <w:r>
        <w:br/>
      </w:r>
      <w:r>
        <w:rPr>
          <w:rStyle w:val="VerbatimChar"/>
        </w:rPr>
        <w:t xml:space="preserve">    APP1 --&gt; </w:t>
      </w:r>
      <w:r>
        <w:rPr>
          <w:rStyle w:val="VerbatimChar"/>
          <w:rFonts w:hint="eastAsia"/>
        </w:rPr>
        <w:t xml:space="preserve">FILE[对象存储]</w:t>
      </w:r>
      <w:r>
        <w:br/>
      </w:r>
      <w:r>
        <w:rPr>
          <w:rStyle w:val="VerbatimChar"/>
        </w:rPr>
        <w:t xml:space="preserve">    APP1 --&gt; </w:t>
      </w:r>
      <w:r>
        <w:rPr>
          <w:rStyle w:val="VerbatimChar"/>
          <w:rFonts w:hint="eastAsia"/>
        </w:rPr>
        <w:t xml:space="preserve">MON[监控与日志平台]</w:t>
      </w:r>
    </w:p>
    <w:bookmarkEnd w:id="119"/>
    <w:bookmarkStart w:id="120" w:name="环境规划"/>
    <w:p>
      <w:pPr>
        <w:pStyle w:val="2"/>
      </w:pPr>
      <w:r>
        <w:rPr>
          <w:rFonts w:hint="eastAsia"/>
        </w:rPr>
        <w:t xml:space="preserve">环境规划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开发环境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开发联调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功能开发、单元验证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测试环境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集成测试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接口联调、业务测试、性能测试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预生产环境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上线前验证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模拟生产配置，进行发布演练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生产环境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正式运行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双机或多节点高可用部署</w:t>
            </w:r>
          </w:p>
        </w:tc>
      </w:tr>
    </w:tbl>
    <w:bookmarkEnd w:id="120"/>
    <w:bookmarkStart w:id="121" w:name="网络与分区设计"/>
    <w:p>
      <w:pPr>
        <w:pStyle w:val="2"/>
      </w:pPr>
      <w:r>
        <w:rPr>
          <w:rFonts w:hint="eastAsia"/>
        </w:rPr>
        <w:t xml:space="preserve">网络与分区设计</w:t>
      </w:r>
    </w:p>
    <w:p>
      <w:pPr>
        <w:pStyle w:val="Compact"/>
        <w:numPr>
          <w:ilvl w:val="0"/>
          <w:numId w:val="1022"/>
        </w:numPr>
      </w:pPr>
      <w:r>
        <w:t xml:space="preserve">DMZ </w:t>
      </w:r>
      <w:r>
        <w:rPr>
          <w:rFonts w:hint="eastAsia"/>
        </w:rPr>
        <w:t xml:space="preserve">区部署负载均衡、WAF、网关等对外接入组件。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应用区部署统一平台、营收、表务、报装、客户渠道等应用节点。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数据区部署达梦数据库、Redis、对象存储与备份服务。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管理区部署堡垒机、日志平台、监控平台和运维工具。</w:t>
      </w:r>
    </w:p>
    <w:bookmarkEnd w:id="121"/>
    <w:bookmarkStart w:id="124" w:name="监控告警与日志"/>
    <w:p>
      <w:pPr>
        <w:pStyle w:val="2"/>
      </w:pPr>
      <w:r>
        <w:rPr>
          <w:rFonts w:hint="eastAsia"/>
        </w:rPr>
        <w:t xml:space="preserve">监控告警与日志</w:t>
      </w:r>
    </w:p>
    <w:bookmarkStart w:id="122" w:name="监控指标"/>
    <w:p>
      <w:pPr>
        <w:pStyle w:val="3"/>
      </w:pPr>
      <w:r>
        <w:rPr>
          <w:rFonts w:hint="eastAsia"/>
        </w:rPr>
        <w:t xml:space="preserve">监控指标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监控项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主机监控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CPU、内存、磁盘、网络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应用监控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QPS、响应时间、错误率、线程池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数据库监控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连接数、慢</w:t>
            </w:r>
            <w:r>
              <w:t xml:space="preserve"> </w:t>
            </w:r>
            <w:r>
              <w:rPr>
                <w:rFonts w:hint="eastAsia"/>
              </w:rPr>
              <w:t xml:space="preserve">SQL、锁等待、主备同步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业务监控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开账量、收费量、退款量、签章成功率</w:t>
            </w:r>
          </w:p>
        </w:tc>
      </w:tr>
    </w:tbl>
    <w:bookmarkEnd w:id="122"/>
    <w:bookmarkStart w:id="123" w:name="日志分类"/>
    <w:p>
      <w:pPr>
        <w:pStyle w:val="3"/>
      </w:pPr>
      <w:r>
        <w:rPr>
          <w:rFonts w:hint="eastAsia"/>
        </w:rPr>
        <w:t xml:space="preserve">日志分类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操作日志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登录日志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接口调用日志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任务执行日志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安全审计日志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外部系统对接日志</w:t>
      </w:r>
    </w:p>
    <w:bookmarkEnd w:id="123"/>
    <w:bookmarkEnd w:id="124"/>
    <w:bookmarkStart w:id="125" w:name="备份恢复与发布管理"/>
    <w:p>
      <w:pPr>
        <w:pStyle w:val="2"/>
      </w:pPr>
      <w:r>
        <w:rPr>
          <w:rFonts w:hint="eastAsia"/>
        </w:rPr>
        <w:t xml:space="preserve">备份恢复与发布管理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数据库执行每日增量、每周全量备份。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关键文件、合同、电子发票、签章凭证同步纳入备份。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发布采用版本化管理，执行发布审批、健康检查、回滚预案。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对支付、签章、银行代扣等关键链路执行灰度验证前置检查，但生产方案不保留脚本碎片或临时配置片段。</w:t>
      </w:r>
    </w:p>
    <w:p>
      <w:pPr>
        <w:pStyle w:val="FirstParagraph"/>
      </w:pPr>
    </w:p>
    <w:bookmarkEnd w:id="125"/>
    <w:bookmarkEnd w:id="126"/>
    <w:bookmarkStart w:id="130" w:name="附录"/>
    <w:p>
      <w:pPr>
        <w:pStyle w:val="1"/>
      </w:pPr>
      <w:r>
        <w:rPr>
          <w:rFonts w:hint="eastAsia"/>
        </w:rPr>
        <w:t xml:space="preserve">附录</w:t>
      </w:r>
    </w:p>
    <w:bookmarkStart w:id="127" w:name="附录a-模块编号说明"/>
    <w:p>
      <w:pPr>
        <w:pStyle w:val="2"/>
      </w:pPr>
      <w:r>
        <w:rPr>
          <w:rFonts w:hint="eastAsia"/>
        </w:rPr>
        <w:t xml:space="preserve">附录A</w:t>
      </w:r>
      <w:r>
        <w:t xml:space="preserve"> </w:t>
      </w:r>
      <w:r>
        <w:rPr>
          <w:rFonts w:hint="eastAsia"/>
        </w:rPr>
        <w:t xml:space="preserve">模块编号说明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模块域</w:t>
            </w:r>
          </w:p>
        </w:tc>
      </w:tr>
      <w:tr>
        <w:tc>
          <w:tcPr/>
          <w:p>
            <w:pPr>
              <w:pStyle w:val="Compact"/>
            </w:pPr>
            <w:r>
              <w:t xml:space="preserve">UP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统一平台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营收业务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表务管理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报装与签章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客户服务与渠道</w:t>
            </w:r>
          </w:p>
        </w:tc>
      </w:tr>
    </w:tbl>
    <w:bookmarkEnd w:id="127"/>
    <w:bookmarkStart w:id="128" w:name="附录b-接口编号说明"/>
    <w:p>
      <w:pPr>
        <w:pStyle w:val="2"/>
      </w:pPr>
      <w:r>
        <w:rPr>
          <w:rFonts w:hint="eastAsia"/>
        </w:rPr>
        <w:t xml:space="preserve">附录B</w:t>
      </w:r>
      <w:r>
        <w:t xml:space="preserve"> </w:t>
      </w:r>
      <w:r>
        <w:rPr>
          <w:rFonts w:hint="eastAsia"/>
        </w:rPr>
        <w:t xml:space="preserve">接口编号说明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IF-UP / IF-REV / IF-CS / IF-METER / IF-INST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系统内部标准接口</w:t>
            </w:r>
          </w:p>
        </w:tc>
      </w:tr>
      <w:tr>
        <w:tc>
          <w:tcPr/>
          <w:p>
            <w:pPr>
              <w:pStyle w:val="Compact"/>
            </w:pPr>
            <w:r>
              <w:t xml:space="preserve">IF-EXT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对外系统接口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EXT-CA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历史资料中的电子签章专项外部接口编号（存量引用）</w:t>
            </w:r>
          </w:p>
        </w:tc>
      </w:tr>
    </w:tbl>
    <w:bookmarkEnd w:id="128"/>
    <w:bookmarkStart w:id="129" w:name="附录c-设计约束与统一口径"/>
    <w:p>
      <w:pPr>
        <w:pStyle w:val="2"/>
      </w:pPr>
      <w:r>
        <w:rPr>
          <w:rFonts w:hint="eastAsia"/>
        </w:rPr>
        <w:t xml:space="preserve">附录C</w:t>
      </w:r>
      <w:r>
        <w:t xml:space="preserve"> </w:t>
      </w:r>
      <w:r>
        <w:rPr>
          <w:rFonts w:hint="eastAsia"/>
        </w:rPr>
        <w:t xml:space="preserve">设计约束与统一口径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系统名称统一为“福建水务营收系统”。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数据库口径统一为“达梦数据库</w:t>
      </w:r>
      <w:r>
        <w:t xml:space="preserve"> 8.0+”。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模块编号统一采用</w:t>
      </w:r>
      <w:r>
        <w:t xml:space="preserve"> </w:t>
      </w:r>
      <w:r>
        <w:rPr>
          <w:rStyle w:val="VerbatimChar"/>
        </w:rPr>
        <w:t xml:space="preserve">UP/REV/METER/INST/CS-001</w:t>
      </w:r>
      <w:r>
        <w:t xml:space="preserve"> </w:t>
      </w:r>
      <w:r>
        <w:rPr>
          <w:rFonts w:hint="eastAsia"/>
        </w:rPr>
        <w:t xml:space="preserve">风格。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接口编号统一采用</w:t>
      </w:r>
      <w:r>
        <w:t xml:space="preserve"> </w:t>
      </w:r>
      <w:r>
        <w:rPr>
          <w:rStyle w:val="VerbatimChar"/>
        </w:rPr>
        <w:t xml:space="preserve">IF-UP/IF-REV/IF-CS/IF-METER/IF-INST/IF-EXT-001</w:t>
      </w:r>
      <w:r>
        <w:t xml:space="preserve"> </w:t>
      </w:r>
      <w:r>
        <w:rPr>
          <w:rFonts w:hint="eastAsia"/>
        </w:rPr>
        <w:t xml:space="preserve">风格，历史</w:t>
      </w:r>
      <w:r>
        <w:t xml:space="preserve"> </w:t>
      </w:r>
      <w:r>
        <w:rPr>
          <w:rStyle w:val="VerbatimChar"/>
        </w:rPr>
        <w:t xml:space="preserve">EXT-*</w:t>
      </w:r>
      <w:r>
        <w:t xml:space="preserve"> </w:t>
      </w:r>
      <w:r>
        <w:rPr>
          <w:rFonts w:hint="eastAsia"/>
        </w:rPr>
        <w:t xml:space="preserve">仅用于存量资料引用。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本文档为唯一主详设文件，其他专项文档作为历史参考与内容来源，不再作为并行主文件使用。</w:t>
      </w:r>
    </w:p>
    <w:bookmarkEnd w:id="129"/>
    <w:bookmarkEnd w:id="130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1"/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Relationship Type="http://schemas.openxmlformats.org/officeDocument/2006/relationships/hyperlink" Id="rId86" Target="./03_CA_Esignature_Supplement.md#sec-position" TargetMode="External" /><Relationship Type="http://schemas.openxmlformats.org/officeDocument/2006/relationships/hyperlink" Id="rId38" Target="./11_UP_Detailed.md#mod-up-001" TargetMode="External" /><Relationship Type="http://schemas.openxmlformats.org/officeDocument/2006/relationships/hyperlink" Id="rId39" Target="./11_UP_Detailed.md#mod-up-002" TargetMode="External" /><Relationship Type="http://schemas.openxmlformats.org/officeDocument/2006/relationships/hyperlink" Id="rId40" Target="./11_UP_Detailed.md#mod-up-003" TargetMode="External" /><Relationship Type="http://schemas.openxmlformats.org/officeDocument/2006/relationships/hyperlink" Id="rId41" Target="./11_UP_Detailed.md#mod-up-004" TargetMode="External" /><Relationship Type="http://schemas.openxmlformats.org/officeDocument/2006/relationships/hyperlink" Id="rId43" Target="./11_UP_Detailed.md#sec-content" TargetMode="External" /><Relationship Type="http://schemas.openxmlformats.org/officeDocument/2006/relationships/hyperlink" Id="rId47" Target="./12_REV_Detailed.md#mod-rev-001" TargetMode="External" /><Relationship Type="http://schemas.openxmlformats.org/officeDocument/2006/relationships/hyperlink" Id="rId48" Target="./12_REV_Detailed.md#mod-rev-002" TargetMode="External" /><Relationship Type="http://schemas.openxmlformats.org/officeDocument/2006/relationships/hyperlink" Id="rId49" Target="./12_REV_Detailed.md#mod-rev-003" TargetMode="External" /><Relationship Type="http://schemas.openxmlformats.org/officeDocument/2006/relationships/hyperlink" Id="rId50" Target="./12_REV_Detailed.md#mod-rev-004" TargetMode="External" /><Relationship Type="http://schemas.openxmlformats.org/officeDocument/2006/relationships/hyperlink" Id="rId51" Target="./12_REV_Detailed.md#mod-rev-005" TargetMode="External" /><Relationship Type="http://schemas.openxmlformats.org/officeDocument/2006/relationships/hyperlink" Id="rId52" Target="./12_REV_Detailed.md#mod-rev-006" TargetMode="External" /><Relationship Type="http://schemas.openxmlformats.org/officeDocument/2006/relationships/hyperlink" Id="rId53" Target="./12_REV_Detailed.md#mod-rev-007" TargetMode="External" /><Relationship Type="http://schemas.openxmlformats.org/officeDocument/2006/relationships/hyperlink" Id="rId54" Target="./12_REV_Detailed.md#mod-rev-008" TargetMode="External" /><Relationship Type="http://schemas.openxmlformats.org/officeDocument/2006/relationships/hyperlink" Id="rId55" Target="./12_REV_Detailed.md#mod-rev-009" TargetMode="External" /><Relationship Type="http://schemas.openxmlformats.org/officeDocument/2006/relationships/hyperlink" Id="rId57" Target="./12_REV_Detailed.md#sec-content" TargetMode="External" /><Relationship Type="http://schemas.openxmlformats.org/officeDocument/2006/relationships/hyperlink" Id="rId61" Target="./13_CS_Detailed.md#mod-cs-001" TargetMode="External" /><Relationship Type="http://schemas.openxmlformats.org/officeDocument/2006/relationships/hyperlink" Id="rId62" Target="./13_CS_Detailed.md#mod-cs-002" TargetMode="External" /><Relationship Type="http://schemas.openxmlformats.org/officeDocument/2006/relationships/hyperlink" Id="rId63" Target="./13_CS_Detailed.md#mod-cs-003" TargetMode="External" /><Relationship Type="http://schemas.openxmlformats.org/officeDocument/2006/relationships/hyperlink" Id="rId64" Target="./13_CS_Detailed.md#mod-cs-004" TargetMode="External" /><Relationship Type="http://schemas.openxmlformats.org/officeDocument/2006/relationships/hyperlink" Id="rId65" Target="./13_CS_Detailed.md#mod-cs-005" TargetMode="External" /><Relationship Type="http://schemas.openxmlformats.org/officeDocument/2006/relationships/hyperlink" Id="rId66" Target="./13_CS_Detailed.md#mod-cs-006" TargetMode="External" /><Relationship Type="http://schemas.openxmlformats.org/officeDocument/2006/relationships/hyperlink" Id="rId67" Target="./13_CS_Detailed.md#mod-cs-007" TargetMode="External" /><Relationship Type="http://schemas.openxmlformats.org/officeDocument/2006/relationships/hyperlink" Id="rId69" Target="./13_CS_Detailed.md#sec-content" TargetMode="External" /><Relationship Type="http://schemas.openxmlformats.org/officeDocument/2006/relationships/hyperlink" Id="rId73" Target="./14_METER_Detailed.md#mod-meter-001" TargetMode="External" /><Relationship Type="http://schemas.openxmlformats.org/officeDocument/2006/relationships/hyperlink" Id="rId74" Target="./14_METER_Detailed.md#mod-meter-002" TargetMode="External" /><Relationship Type="http://schemas.openxmlformats.org/officeDocument/2006/relationships/hyperlink" Id="rId75" Target="./14_METER_Detailed.md#mod-meter-003" TargetMode="External" /><Relationship Type="http://schemas.openxmlformats.org/officeDocument/2006/relationships/hyperlink" Id="rId77" Target="./14_METER_Detailed.md#sec-content" TargetMode="External" /><Relationship Type="http://schemas.openxmlformats.org/officeDocument/2006/relationships/hyperlink" Id="rId81" Target="./15_INST_Detailed.md#mod-inst-001" TargetMode="External" /><Relationship Type="http://schemas.openxmlformats.org/officeDocument/2006/relationships/hyperlink" Id="rId82" Target="./15_INST_Detailed.md#mod-inst-003" TargetMode="External" /><Relationship Type="http://schemas.openxmlformats.org/officeDocument/2006/relationships/hyperlink" Id="rId83" Target="./15_INST_Detailed.md#mod-inst-005" TargetMode="External" /><Relationship Type="http://schemas.openxmlformats.org/officeDocument/2006/relationships/hyperlink" Id="rId85" Target="./15_INST_Detailed.md#sec-conten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6" Target="./03_CA_Esignature_Supplement.md#sec-position" TargetMode="External" /><Relationship Type="http://schemas.openxmlformats.org/officeDocument/2006/relationships/hyperlink" Id="rId38" Target="./11_UP_Detailed.md#mod-up-001" TargetMode="External" /><Relationship Type="http://schemas.openxmlformats.org/officeDocument/2006/relationships/hyperlink" Id="rId39" Target="./11_UP_Detailed.md#mod-up-002" TargetMode="External" /><Relationship Type="http://schemas.openxmlformats.org/officeDocument/2006/relationships/hyperlink" Id="rId40" Target="./11_UP_Detailed.md#mod-up-003" TargetMode="External" /><Relationship Type="http://schemas.openxmlformats.org/officeDocument/2006/relationships/hyperlink" Id="rId41" Target="./11_UP_Detailed.md#mod-up-004" TargetMode="External" /><Relationship Type="http://schemas.openxmlformats.org/officeDocument/2006/relationships/hyperlink" Id="rId43" Target="./11_UP_Detailed.md#sec-content" TargetMode="External" /><Relationship Type="http://schemas.openxmlformats.org/officeDocument/2006/relationships/hyperlink" Id="rId47" Target="./12_REV_Detailed.md#mod-rev-001" TargetMode="External" /><Relationship Type="http://schemas.openxmlformats.org/officeDocument/2006/relationships/hyperlink" Id="rId48" Target="./12_REV_Detailed.md#mod-rev-002" TargetMode="External" /><Relationship Type="http://schemas.openxmlformats.org/officeDocument/2006/relationships/hyperlink" Id="rId49" Target="./12_REV_Detailed.md#mod-rev-003" TargetMode="External" /><Relationship Type="http://schemas.openxmlformats.org/officeDocument/2006/relationships/hyperlink" Id="rId50" Target="./12_REV_Detailed.md#mod-rev-004" TargetMode="External" /><Relationship Type="http://schemas.openxmlformats.org/officeDocument/2006/relationships/hyperlink" Id="rId51" Target="./12_REV_Detailed.md#mod-rev-005" TargetMode="External" /><Relationship Type="http://schemas.openxmlformats.org/officeDocument/2006/relationships/hyperlink" Id="rId52" Target="./12_REV_Detailed.md#mod-rev-006" TargetMode="External" /><Relationship Type="http://schemas.openxmlformats.org/officeDocument/2006/relationships/hyperlink" Id="rId53" Target="./12_REV_Detailed.md#mod-rev-007" TargetMode="External" /><Relationship Type="http://schemas.openxmlformats.org/officeDocument/2006/relationships/hyperlink" Id="rId54" Target="./12_REV_Detailed.md#mod-rev-008" TargetMode="External" /><Relationship Type="http://schemas.openxmlformats.org/officeDocument/2006/relationships/hyperlink" Id="rId55" Target="./12_REV_Detailed.md#mod-rev-009" TargetMode="External" /><Relationship Type="http://schemas.openxmlformats.org/officeDocument/2006/relationships/hyperlink" Id="rId57" Target="./12_REV_Detailed.md#sec-content" TargetMode="External" /><Relationship Type="http://schemas.openxmlformats.org/officeDocument/2006/relationships/hyperlink" Id="rId61" Target="./13_CS_Detailed.md#mod-cs-001" TargetMode="External" /><Relationship Type="http://schemas.openxmlformats.org/officeDocument/2006/relationships/hyperlink" Id="rId62" Target="./13_CS_Detailed.md#mod-cs-002" TargetMode="External" /><Relationship Type="http://schemas.openxmlformats.org/officeDocument/2006/relationships/hyperlink" Id="rId63" Target="./13_CS_Detailed.md#mod-cs-003" TargetMode="External" /><Relationship Type="http://schemas.openxmlformats.org/officeDocument/2006/relationships/hyperlink" Id="rId64" Target="./13_CS_Detailed.md#mod-cs-004" TargetMode="External" /><Relationship Type="http://schemas.openxmlformats.org/officeDocument/2006/relationships/hyperlink" Id="rId65" Target="./13_CS_Detailed.md#mod-cs-005" TargetMode="External" /><Relationship Type="http://schemas.openxmlformats.org/officeDocument/2006/relationships/hyperlink" Id="rId66" Target="./13_CS_Detailed.md#mod-cs-006" TargetMode="External" /><Relationship Type="http://schemas.openxmlformats.org/officeDocument/2006/relationships/hyperlink" Id="rId67" Target="./13_CS_Detailed.md#mod-cs-007" TargetMode="External" /><Relationship Type="http://schemas.openxmlformats.org/officeDocument/2006/relationships/hyperlink" Id="rId69" Target="./13_CS_Detailed.md#sec-content" TargetMode="External" /><Relationship Type="http://schemas.openxmlformats.org/officeDocument/2006/relationships/hyperlink" Id="rId73" Target="./14_METER_Detailed.md#mod-meter-001" TargetMode="External" /><Relationship Type="http://schemas.openxmlformats.org/officeDocument/2006/relationships/hyperlink" Id="rId74" Target="./14_METER_Detailed.md#mod-meter-002" TargetMode="External" /><Relationship Type="http://schemas.openxmlformats.org/officeDocument/2006/relationships/hyperlink" Id="rId75" Target="./14_METER_Detailed.md#mod-meter-003" TargetMode="External" /><Relationship Type="http://schemas.openxmlformats.org/officeDocument/2006/relationships/hyperlink" Id="rId77" Target="./14_METER_Detailed.md#sec-content" TargetMode="External" /><Relationship Type="http://schemas.openxmlformats.org/officeDocument/2006/relationships/hyperlink" Id="rId81" Target="./15_INST_Detailed.md#mod-inst-001" TargetMode="External" /><Relationship Type="http://schemas.openxmlformats.org/officeDocument/2006/relationships/hyperlink" Id="rId82" Target="./15_INST_Detailed.md#mod-inst-003" TargetMode="External" /><Relationship Type="http://schemas.openxmlformats.org/officeDocument/2006/relationships/hyperlink" Id="rId83" Target="./15_INST_Detailed.md#mod-inst-005" TargetMode="External" /><Relationship Type="http://schemas.openxmlformats.org/officeDocument/2006/relationships/hyperlink" Id="rId85" Target="./15_INST_Detailed.md#sec-content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福建水务营收系统-详细设计说明书</dc:title>
  <dc:creator>系统设计团队</dc:creator>
  <cp:keywords/>
  <dcterms:created xsi:type="dcterms:W3CDTF">2026-04-02T09:22:52Z</dcterms:created>
  <dcterms:modified xsi:type="dcterms:W3CDTF">2026-04-02T09:22:52Z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primary</vt:lpwstr>
  </property>
  <property fmtid="{D5CDD505-2E9C-101B-9397-08002B2CF9AE}" pid="4" name="date">
    <vt:lpwstr>2024年12月19日</vt:lpwstr>
  </property>
  <property fmtid="{D5CDD505-2E9C-101B-9397-08002B2CF9AE}" pid="5" name="doc_id">
    <vt:lpwstr>DT-01-DETAIL</vt:lpwstr>
  </property>
  <property fmtid="{D5CDD505-2E9C-101B-9397-08002B2CF9AE}" pid="6" name="doc_role">
    <vt:lpwstr>master_document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2026-03-11</vt:lpwstr>
  </property>
  <property fmtid="{D5CDD505-2E9C-101B-9397-08002B2CF9AE}" pid="11" name="mainfont">
    <vt:lpwstr>PingFang SC</vt:lpwstr>
  </property>
  <property fmtid="{D5CDD505-2E9C-101B-9397-08002B2CF9AE}" pid="12" name="retrieval_priority">
    <vt:lpwstr>P0</vt:lpwstr>
  </property>
  <property fmtid="{D5CDD505-2E9C-101B-9397-08002B2CF9AE}" pid="13" name="scope">
    <vt:lpwstr>详细设计</vt:lpwstr>
  </property>
  <property fmtid="{D5CDD505-2E9C-101B-9397-08002B2CF9AE}" pid="14" name="source_of_truth">
    <vt:lpwstr>True</vt:lpwstr>
  </property>
</Properties>
</file>