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6.png" ContentType="image/png"/>
  <Override PartName="/word/media/rId80.png" ContentType="image/png"/>
  <Override PartName="/word/media/rId23.png" ContentType="image/png"/>
  <Override PartName="/word/media/rId28.png" ContentType="image/png"/>
  <Override PartName="/word/media/rId32.png" ContentType="image/png"/>
  <Override PartName="/word/media/rId38.png" ContentType="image/png"/>
  <Override PartName="/word/media/rId45.png" ContentType="image/png"/>
  <Override PartName="/word/media/rId49.png" ContentType="image/png"/>
  <Override PartName="/word/media/rId61.png" ContentType="image/png"/>
  <Override PartName="/word/media/rId65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福建水务营收系统-系统架构设计</w:t>
      </w:r>
    </w:p>
    <w:p>
      <w:pPr>
        <w:pStyle w:val="Author"/>
      </w:pPr>
      <w:r>
        <w:rPr>
          <w:rFonts w:hint="eastAsia"/>
        </w:rPr>
        <w:t xml:space="preserve">系统设计团队</w:t>
      </w:r>
    </w:p>
    <w:p>
      <w:pPr>
        <w:pStyle w:val="Date"/>
      </w:pPr>
      <w:r>
        <w:rPr>
          <w:rFonts w:hint="eastAsia"/>
        </w:rPr>
        <w:t xml:space="preserve">2024年12月19日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Table of Contents</w:t>
          </w:r>
        </w:p>
        <w:p>
          <w:r>
            <w:fldChar w:fldCharType="begin" w:dirty="true"/>
            <w:instrText xml:space="preserve">TOC \o "1-4" \h \z \u</w:instrText>
            <w:fldChar w:fldCharType="separate"/>
            <w:fldChar w:fldCharType="end"/>
          </w:r>
        </w:p>
      </w:sdtContent>
    </w:sdt>
    <w:bookmarkStart w:id="100" w:name="福建水务营收系统架构设计文档"/>
    <w:p>
      <w:pPr>
        <w:pStyle w:val="Heading1"/>
      </w:pPr>
      <w:r>
        <w:rPr>
          <w:rFonts w:hint="eastAsia"/>
        </w:rPr>
        <w:t xml:space="preserve">福建水务营收系统架构设计文档</w:t>
      </w:r>
    </w:p>
    <w:bookmarkStart w:id="20" w:name="文档信息"/>
    <w:p>
      <w:pPr>
        <w:pStyle w:val="Heading2"/>
      </w:pPr>
      <w:r>
        <w:rPr>
          <w:rFonts w:hint="eastAsia"/>
        </w:rPr>
        <w:t xml:space="preserve">文档信息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项目信息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详情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项目名称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福建水务营收系统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文档类型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概要设计文档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技术框架</w:t>
            </w:r>
          </w:p>
        </w:tc>
        <w:tc>
          <w:tcPr/>
          <w:p>
            <w:pPr>
              <w:pStyle w:val="Compact"/>
            </w:pPr>
            <w:r>
              <w:t xml:space="preserve">RuoYi-Vue-Pro + yudao-ui-admin-vue3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文档版本</w:t>
            </w:r>
          </w:p>
        </w:tc>
        <w:tc>
          <w:tcPr/>
          <w:p>
            <w:pPr>
              <w:pStyle w:val="Compact"/>
            </w:pPr>
            <w:r>
              <w:t xml:space="preserve">v1.0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编写日期</w:t>
            </w:r>
          </w:p>
        </w:tc>
        <w:tc>
          <w:tcPr/>
          <w:p>
            <w:pPr>
              <w:pStyle w:val="Compact"/>
            </w:pPr>
            <w:r>
              <w:t xml:space="preserve">2024-12-19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Fonts w:hint="eastAsia"/>
                <w:b/>
                <w:bCs/>
              </w:rPr>
              <w:t xml:space="preserve">文档状态</w:t>
            </w:r>
          </w:p>
        </w:tc>
        <w:tc>
          <w:tcPr/>
          <w:p>
            <w:pPr>
              <w:pStyle w:val="Compact"/>
            </w:pPr>
            <w:r>
              <w:t xml:space="preserve">✅ </w:t>
            </w:r>
            <w:r>
              <w:rPr>
                <w:rFonts w:hint="eastAsia"/>
              </w:rPr>
              <w:t xml:space="preserve">已完成</w:t>
            </w:r>
          </w:p>
        </w:tc>
      </w:tr>
    </w:tbl>
    <w:bookmarkEnd w:id="20"/>
    <w:bookmarkStart w:id="21" w:name="目录"/>
    <w:p>
      <w:pPr>
        <w:pStyle w:val="Heading2"/>
      </w:pPr>
      <w:r>
        <w:rPr>
          <w:rFonts w:hint="eastAsia"/>
        </w:rPr>
        <w:t xml:space="preserve">目录</w:t>
      </w:r>
    </w:p>
    <w:p>
      <w:pPr>
        <w:pStyle w:val="Compact"/>
        <w:numPr>
          <w:ilvl w:val="0"/>
          <w:numId w:val="1001"/>
        </w:numPr>
      </w:pPr>
      <w:hyperlink w:anchor="系统架构概述">
        <w:r>
          <w:rPr>
            <w:rStyle w:val="Hyperlink"/>
            <w:rFonts w:hint="eastAsia"/>
          </w:rPr>
          <w:t xml:space="preserve">系统架构概述</w:t>
        </w:r>
      </w:hyperlink>
    </w:p>
    <w:p>
      <w:pPr>
        <w:pStyle w:val="Compact"/>
        <w:numPr>
          <w:ilvl w:val="0"/>
          <w:numId w:val="1001"/>
        </w:numPr>
      </w:pPr>
      <w:hyperlink w:anchor="技术架构">
        <w:r>
          <w:rPr>
            <w:rStyle w:val="Hyperlink"/>
            <w:rFonts w:hint="eastAsia"/>
          </w:rPr>
          <w:t xml:space="preserve">技术架构</w:t>
        </w:r>
      </w:hyperlink>
    </w:p>
    <w:p>
      <w:pPr>
        <w:pStyle w:val="Compact"/>
        <w:numPr>
          <w:ilvl w:val="0"/>
          <w:numId w:val="1001"/>
        </w:numPr>
      </w:pPr>
      <w:hyperlink w:anchor="应用架构">
        <w:r>
          <w:rPr>
            <w:rStyle w:val="Hyperlink"/>
            <w:rFonts w:hint="eastAsia"/>
          </w:rPr>
          <w:t xml:space="preserve">应用架构</w:t>
        </w:r>
      </w:hyperlink>
    </w:p>
    <w:p>
      <w:pPr>
        <w:pStyle w:val="Compact"/>
        <w:numPr>
          <w:ilvl w:val="0"/>
          <w:numId w:val="1001"/>
        </w:numPr>
      </w:pPr>
      <w:hyperlink w:anchor="数据架构">
        <w:r>
          <w:rPr>
            <w:rStyle w:val="Hyperlink"/>
            <w:rFonts w:hint="eastAsia"/>
          </w:rPr>
          <w:t xml:space="preserve">数据架构</w:t>
        </w:r>
      </w:hyperlink>
    </w:p>
    <w:p>
      <w:pPr>
        <w:pStyle w:val="Compact"/>
        <w:numPr>
          <w:ilvl w:val="0"/>
          <w:numId w:val="1001"/>
        </w:numPr>
      </w:pPr>
      <w:hyperlink w:anchor="安全架构">
        <w:r>
          <w:rPr>
            <w:rStyle w:val="Hyperlink"/>
            <w:rFonts w:hint="eastAsia"/>
          </w:rPr>
          <w:t xml:space="preserve">安全架构</w:t>
        </w:r>
      </w:hyperlink>
    </w:p>
    <w:p>
      <w:pPr>
        <w:pStyle w:val="Compact"/>
        <w:numPr>
          <w:ilvl w:val="0"/>
          <w:numId w:val="1001"/>
        </w:numPr>
      </w:pPr>
      <w:hyperlink w:anchor="部署架构">
        <w:r>
          <w:rPr>
            <w:rStyle w:val="Hyperlink"/>
            <w:rFonts w:hint="eastAsia"/>
          </w:rPr>
          <w:t xml:space="preserve">部署架构</w:t>
        </w:r>
      </w:hyperlink>
    </w:p>
    <w:p>
      <w:pPr>
        <w:pStyle w:val="Compact"/>
        <w:numPr>
          <w:ilvl w:val="0"/>
          <w:numId w:val="1001"/>
        </w:numPr>
      </w:pPr>
      <w:hyperlink w:anchor="接口架构">
        <w:r>
          <w:rPr>
            <w:rStyle w:val="Hyperlink"/>
            <w:rFonts w:hint="eastAsia"/>
          </w:rPr>
          <w:t xml:space="preserve">接口架构</w:t>
        </w:r>
      </w:hyperlink>
    </w:p>
    <w:bookmarkEnd w:id="21"/>
    <w:bookmarkStart w:id="27" w:name="系统架构概述"/>
    <w:p>
      <w:pPr>
        <w:pStyle w:val="Heading2"/>
      </w:pPr>
      <w:r>
        <w:rPr>
          <w:rFonts w:hint="eastAsia"/>
        </w:rPr>
        <w:t xml:space="preserve">系统架构概述</w:t>
      </w:r>
    </w:p>
    <w:p>
      <w:pPr>
        <w:pStyle w:val="FirstParagraph"/>
      </w:pPr>
      <w:r>
        <w:rPr>
          <w:rFonts w:hint="eastAsia"/>
        </w:rPr>
        <w:t xml:space="preserve">福建水务营收系统采用多层架构设计，旨在支持集团化的集中管理、统一资源管理的业务需求。系统架构的设计目标是实现”一个业务平台、一网通平台”的建设目标，为集团及下属各分公司提供统一的营业收费系统。</w:t>
      </w:r>
    </w:p>
    <w:p>
      <w:pPr>
        <w:pStyle w:val="BodyText"/>
      </w:pPr>
      <w:r>
        <w:rPr>
          <w:rFonts w:hint="eastAsia"/>
        </w:rPr>
        <w:t xml:space="preserve">系统架构主要包括以下核心特点：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多租户架构：支持集团、分公司、营业站点的多层级租户管理模式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统一资源服务：统一的数字水务系统运行资源环境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统一平台应用：统一业务流程，集中汇集数据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统一对外接口：提供标准的接口和能力</w:t>
      </w:r>
    </w:p>
    <w:bookmarkStart w:id="22" w:name="系统总体架构图"/>
    <w:p>
      <w:pPr>
        <w:pStyle w:val="Heading3"/>
      </w:pPr>
      <w:r>
        <w:rPr>
          <w:rFonts w:hint="eastAsia"/>
        </w:rPr>
        <w:t xml:space="preserve">系统总体架构图</w:t>
      </w:r>
    </w:p>
    <w:p>
      <w:pPr>
        <w:pStyle w:val="SourceCode"/>
      </w:pPr>
      <w:r>
        <w:rPr>
          <w:rStyle w:val="VerbatimChar"/>
        </w:rPr>
        <w:t xml:space="preserve">graph TB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USER["用户层"]</w:t>
      </w:r>
      <w:r>
        <w:rPr>
          <w:rStyle w:val="VerbatimChar"/>
        </w:rPr>
        <w:t xml:space="preserve"> 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A1[Web管理端&lt;br/&gt;yudao-ui-admin-vue3]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A2[移动抄表端&lt;br/&gt;uni-app]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A3[客户微信端&lt;br/&gt;微信小程序]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A4[客户支付宝端&lt;br/&gt;支付宝小程序]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GATEWAY["网关层"]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B1[Nginx负载均衡]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B2[API网关&lt;br/&gt;统一认证/权限控制]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APP["应用层"]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C1[营收管理&lt;br/&gt;RuoYi-Vue-Pro]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C2[客户服务&lt;br/&gt;RuoYi-Vue-Pro]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C3[表务管理&lt;br/&gt;RuoYi-Vue-Pro]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C4[统计分析&lt;br/&gt;RuoYi-Vue-Pro]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SERVICE["服务层"]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D1[权限服务&lt;br/&gt;Spring</w:t>
      </w:r>
      <w:r>
        <w:rPr>
          <w:rStyle w:val="VerbatimChar"/>
        </w:rPr>
        <w:t xml:space="preserve"> Security]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D2[工作流服务&lt;br/&gt;Flowable]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D3[消息服务&lt;br/&gt;Redis</w:t>
      </w:r>
      <w:r>
        <w:rPr>
          <w:rStyle w:val="VerbatimChar"/>
        </w:rPr>
        <w:t xml:space="preserve"> MQ]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D4[文件服务&lt;br/&gt;MinIO/OSS]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DATA["数据层"]</w:t>
      </w:r>
      <w:r>
        <w:br/>
      </w:r>
      <w:r>
        <w:rPr>
          <w:rStyle w:val="VerbatimChar"/>
        </w:rPr>
        <w:t xml:space="preserve">        E1[(OpenGauss </w:t>
      </w:r>
      <w:r>
        <w:rPr>
          <w:rStyle w:val="VerbatimChar"/>
          <w:rFonts w:hint="eastAsia"/>
        </w:rPr>
        <w:t xml:space="preserve">5.0+&lt;br/&gt;主从架构)]</w:t>
      </w:r>
      <w:r>
        <w:br/>
      </w:r>
      <w:r>
        <w:rPr>
          <w:rStyle w:val="VerbatimChar"/>
        </w:rPr>
        <w:t xml:space="preserve">        E2[(Redis </w:t>
      </w:r>
      <w:r>
        <w:rPr>
          <w:rStyle w:val="VerbatimChar"/>
          <w:rFonts w:hint="eastAsia"/>
        </w:rPr>
        <w:t xml:space="preserve">6.0&lt;br/&gt;集群缓存)]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E3[文件存储&lt;br/&gt;分布式存储]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subgraph </w:t>
      </w:r>
      <w:r>
        <w:rPr>
          <w:rStyle w:val="VerbatimChar"/>
          <w:rFonts w:hint="eastAsia"/>
        </w:rPr>
        <w:t xml:space="preserve">EXTERNAL["外部接口"]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F1[银行接口&lt;br/&gt;代扣/托收]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F2[支付接口&lt;br/&gt;微信/支付宝]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F3[短信接口&lt;br/&gt;阿里云/腾讯云]</w:t>
      </w:r>
      <w:r>
        <w:br/>
      </w:r>
      <w:r>
        <w:rPr>
          <w:rStyle w:val="VerbatimChar"/>
        </w:rPr>
        <w:t xml:space="preserve">        </w:t>
      </w:r>
      <w:r>
        <w:rPr>
          <w:rStyle w:val="VerbatimChar"/>
          <w:rFonts w:hint="eastAsia"/>
        </w:rPr>
        <w:t xml:space="preserve">F4[物联网接口&lt;br/&gt;智能水表]</w:t>
      </w:r>
      <w:r>
        <w:br/>
      </w:r>
      <w:r>
        <w:rPr>
          <w:rStyle w:val="VerbatimChar"/>
        </w:rPr>
        <w:t xml:space="preserve">    end</w:t>
      </w:r>
      <w:r>
        <w:br/>
      </w:r>
      <w:r>
        <w:rPr>
          <w:rStyle w:val="VerbatimChar"/>
        </w:rPr>
        <w:t xml:space="preserve">    </w:t>
      </w:r>
      <w:r>
        <w:br/>
      </w:r>
      <w:r>
        <w:rPr>
          <w:rStyle w:val="VerbatimChar"/>
        </w:rPr>
        <w:t xml:space="preserve">    %% </w:t>
      </w:r>
      <w:r>
        <w:rPr>
          <w:rStyle w:val="VerbatimChar"/>
          <w:rFonts w:hint="eastAsia"/>
        </w:rPr>
        <w:t xml:space="preserve">层级间调用关系</w:t>
      </w:r>
      <w:r>
        <w:br/>
      </w:r>
      <w:r>
        <w:rPr>
          <w:rStyle w:val="VerbatimChar"/>
        </w:rPr>
        <w:t xml:space="preserve">    USER </w:t>
      </w:r>
      <w:r>
        <w:rPr>
          <w:rStyle w:val="VerbatimChar"/>
          <w:rFonts w:hint="eastAsia"/>
        </w:rPr>
        <w:t xml:space="preserve">-.-&gt;|请求访问|</w:t>
      </w:r>
      <w:r>
        <w:rPr>
          <w:rStyle w:val="VerbatimChar"/>
        </w:rPr>
        <w:t xml:space="preserve"> GATEWAY</w:t>
      </w:r>
      <w:r>
        <w:br/>
      </w:r>
      <w:r>
        <w:rPr>
          <w:rStyle w:val="VerbatimChar"/>
        </w:rPr>
        <w:t xml:space="preserve">    GATEWAY </w:t>
      </w:r>
      <w:r>
        <w:rPr>
          <w:rStyle w:val="VerbatimChar"/>
          <w:rFonts w:hint="eastAsia"/>
        </w:rPr>
        <w:t xml:space="preserve">-.-&gt;|负载均衡&lt;br/&gt;路由转发|</w:t>
      </w:r>
      <w:r>
        <w:rPr>
          <w:rStyle w:val="VerbatimChar"/>
        </w:rPr>
        <w:t xml:space="preserve"> APP</w:t>
      </w:r>
      <w:r>
        <w:br/>
      </w:r>
      <w:r>
        <w:rPr>
          <w:rStyle w:val="VerbatimChar"/>
        </w:rPr>
        <w:t xml:space="preserve">    APP </w:t>
      </w:r>
      <w:r>
        <w:rPr>
          <w:rStyle w:val="VerbatimChar"/>
          <w:rFonts w:hint="eastAsia"/>
        </w:rPr>
        <w:t xml:space="preserve">-.-&gt;|服务调用|</w:t>
      </w:r>
      <w:r>
        <w:rPr>
          <w:rStyle w:val="VerbatimChar"/>
        </w:rPr>
        <w:t xml:space="preserve"> SERVICE</w:t>
      </w:r>
      <w:r>
        <w:br/>
      </w:r>
      <w:r>
        <w:rPr>
          <w:rStyle w:val="VerbatimChar"/>
        </w:rPr>
        <w:t xml:space="preserve">    APP </w:t>
      </w:r>
      <w:r>
        <w:rPr>
          <w:rStyle w:val="VerbatimChar"/>
          <w:rFonts w:hint="eastAsia"/>
        </w:rPr>
        <w:t xml:space="preserve">-.-&gt;|外部集成|</w:t>
      </w:r>
      <w:r>
        <w:rPr>
          <w:rStyle w:val="VerbatimChar"/>
        </w:rPr>
        <w:t xml:space="preserve"> EXTERNAL</w:t>
      </w:r>
      <w:r>
        <w:br/>
      </w:r>
      <w:r>
        <w:rPr>
          <w:rStyle w:val="VerbatimChar"/>
        </w:rPr>
        <w:t xml:space="preserve">    SERVICE </w:t>
      </w:r>
      <w:r>
        <w:rPr>
          <w:rStyle w:val="VerbatimChar"/>
          <w:rFonts w:hint="eastAsia"/>
        </w:rPr>
        <w:t xml:space="preserve">-.-&gt;|数据访问|</w:t>
      </w:r>
      <w:r>
        <w:rPr>
          <w:rStyle w:val="VerbatimChar"/>
        </w:rPr>
        <w:t xml:space="preserve"> DATA</w:t>
      </w:r>
    </w:p>
    <w:bookmarkEnd w:id="22"/>
    <w:bookmarkStart w:id="26" w:name="物理部署架构图"/>
    <w:p>
      <w:pPr>
        <w:pStyle w:val="Heading3"/>
      </w:pPr>
      <w:r>
        <w:rPr>
          <w:rFonts w:hint="eastAsia"/>
        </w:rPr>
        <w:t xml:space="preserve">物理部署架构图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2</w:t>
      </w:r>
    </w:p>
    <w:p>
      <w:pPr>
        <w:pStyle w:val="CaptionedFigure"/>
      </w:pPr>
      <w:r>
        <w:drawing>
          <wp:inline>
            <wp:extent cx="5334000" cy="12500141"/>
            <wp:effectExtent b="0" l="0" r="0" t="0"/>
            <wp:docPr descr="图表 2" title="" id="24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2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5001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2</w:t>
      </w:r>
    </w:p>
    <w:bookmarkEnd w:id="26"/>
    <w:bookmarkEnd w:id="27"/>
    <w:bookmarkStart w:id="44" w:name="技术架构"/>
    <w:p>
      <w:pPr>
        <w:pStyle w:val="Heading2"/>
      </w:pPr>
      <w:r>
        <w:rPr>
          <w:rFonts w:hint="eastAsia"/>
        </w:rPr>
        <w:t xml:space="preserve">技术架构</w:t>
      </w:r>
    </w:p>
    <w:p>
      <w:pPr>
        <w:pStyle w:val="FirstParagraph"/>
      </w:pPr>
      <w:r>
        <w:rPr>
          <w:rFonts w:hint="eastAsia"/>
        </w:rPr>
        <w:t xml:space="preserve">系统采用B/S和M/S相结合的架构模式，基于现代化的技术栈构建。</w:t>
      </w:r>
    </w:p>
    <w:bookmarkStart w:id="31" w:name="技术栈总览"/>
    <w:p>
      <w:pPr>
        <w:pStyle w:val="Heading3"/>
      </w:pPr>
      <w:r>
        <w:rPr>
          <w:rFonts w:hint="eastAsia"/>
        </w:rPr>
        <w:t xml:space="preserve">技术栈总览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3</w:t>
      </w:r>
    </w:p>
    <w:p>
      <w:pPr>
        <w:pStyle w:val="CaptionedFigure"/>
      </w:pPr>
      <w:r>
        <w:drawing>
          <wp:inline>
            <wp:extent cx="5334000" cy="1081216"/>
            <wp:effectExtent b="0" l="0" r="0" t="0"/>
            <wp:docPr descr="图表 3" title="" id="29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0812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3</w:t>
      </w:r>
    </w:p>
    <w:bookmarkEnd w:id="31"/>
    <w:bookmarkStart w:id="35" w:name="系统数据流向图"/>
    <w:p>
      <w:pPr>
        <w:pStyle w:val="Heading3"/>
      </w:pPr>
      <w:r>
        <w:rPr>
          <w:rFonts w:hint="eastAsia"/>
        </w:rPr>
        <w:t xml:space="preserve">系统数据流向图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4</w:t>
      </w:r>
    </w:p>
    <w:p>
      <w:pPr>
        <w:pStyle w:val="CaptionedFigure"/>
      </w:pPr>
      <w:r>
        <w:drawing>
          <wp:inline>
            <wp:extent cx="5334000" cy="3491427"/>
            <wp:effectExtent b="0" l="0" r="0" t="0"/>
            <wp:docPr descr="图表 4" title="" id="33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91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4</w:t>
      </w:r>
    </w:p>
    <w:bookmarkEnd w:id="35"/>
    <w:bookmarkStart w:id="36" w:name="服务端技术架构"/>
    <w:p>
      <w:pPr>
        <w:pStyle w:val="Heading3"/>
      </w:pPr>
      <w:r>
        <w:rPr>
          <w:rFonts w:hint="eastAsia"/>
        </w:rPr>
        <w:t xml:space="preserve">服务端技术架构</w:t>
      </w:r>
    </w:p>
    <w:p>
      <w:pPr>
        <w:pStyle w:val="FirstParagraph"/>
      </w:pPr>
      <w:r>
        <w:rPr>
          <w:rFonts w:hint="eastAsia"/>
        </w:rPr>
        <w:t xml:space="preserve">系统采用基于RuoYi-Vue-Pro框架的技术架构：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操作系统</w:t>
      </w:r>
      <w:r>
        <w:rPr>
          <w:rFonts w:hint="eastAsia"/>
        </w:rPr>
        <w:t xml:space="preserve">：国产</w:t>
      </w:r>
      <w:r>
        <w:t xml:space="preserve"> Linux </w:t>
      </w:r>
      <w:r>
        <w:rPr>
          <w:rFonts w:hint="eastAsia"/>
        </w:rPr>
        <w:t xml:space="preserve">操作系统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数据库</w:t>
      </w:r>
      <w:r>
        <w:rPr>
          <w:rFonts w:hint="eastAsia"/>
        </w:rPr>
        <w:t xml:space="preserve">：华为OpenGauss</w:t>
      </w:r>
      <w:r>
        <w:t xml:space="preserve"> </w:t>
      </w:r>
      <w:r>
        <w:rPr>
          <w:rFonts w:hint="eastAsia"/>
        </w:rPr>
        <w:t xml:space="preserve">5.0+数据库，企业级国产数据库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应用框架</w:t>
      </w:r>
      <w:r>
        <w:rPr>
          <w:rFonts w:hint="eastAsia"/>
        </w:rPr>
        <w:t xml:space="preserve">：基于RuoYi-Vue-Pro框架定制开发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核心框架：Spring</w:t>
      </w:r>
      <w:r>
        <w:t xml:space="preserve"> Boot </w:t>
      </w:r>
      <w:r>
        <w:rPr>
          <w:rFonts w:hint="eastAsia"/>
        </w:rPr>
        <w:t xml:space="preserve">3.x，支持JDK</w:t>
      </w:r>
      <w:r>
        <w:t xml:space="preserve"> 17/21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ORM框架：MyBatis</w:t>
      </w:r>
      <w:r>
        <w:t xml:space="preserve"> </w:t>
      </w:r>
      <w:r>
        <w:rPr>
          <w:rFonts w:hint="eastAsia"/>
        </w:rPr>
        <w:t xml:space="preserve">Plus，增强的MyBatis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权限框架：Spring</w:t>
      </w:r>
      <w:r>
        <w:t xml:space="preserve"> </w:t>
      </w:r>
      <w:r>
        <w:rPr>
          <w:rFonts w:hint="eastAsia"/>
        </w:rPr>
        <w:t xml:space="preserve">Security，基于RBAC的权限管理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数据缓存：Redis</w:t>
      </w:r>
      <w:r>
        <w:t xml:space="preserve"> + </w:t>
      </w:r>
      <w:r>
        <w:rPr>
          <w:rFonts w:hint="eastAsia"/>
        </w:rPr>
        <w:t xml:space="preserve">Redisson，高性能缓存和分布式锁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工作流引擎：Flowable，灵活的工作流处理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任务调度：基于Quartz的CRON任务调度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服务监控：Spring</w:t>
      </w:r>
      <w:r>
        <w:t xml:space="preserve"> Boot Admin、SkyWalking APM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消息队列：基于Redis的轻量级消息队列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文档生成：Knife4j，基于Swagger的API文档生成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代码生成：自动化CRUD和表单代码生成器</w:t>
      </w:r>
    </w:p>
    <w:p>
      <w:pPr>
        <w:pStyle w:val="Compact"/>
        <w:numPr>
          <w:ilvl w:val="1"/>
          <w:numId w:val="1003"/>
        </w:numPr>
      </w:pPr>
      <w:r>
        <w:rPr>
          <w:rFonts w:hint="eastAsia"/>
        </w:rPr>
        <w:t xml:space="preserve">多租户：基于字段隔离的SaaS多租户设计</w:t>
      </w:r>
    </w:p>
    <w:bookmarkEnd w:id="36"/>
    <w:bookmarkStart w:id="42" w:name="客户端技术架构"/>
    <w:p>
      <w:pPr>
        <w:pStyle w:val="Heading3"/>
      </w:pPr>
      <w:r>
        <w:rPr>
          <w:rFonts w:hint="eastAsia"/>
        </w:rPr>
        <w:t xml:space="preserve">客户端技术架构</w:t>
      </w:r>
    </w:p>
    <w:bookmarkStart w:id="37" w:name="web管理端架构-yudao-ui-admin-vue3"/>
    <w:p>
      <w:pPr>
        <w:pStyle w:val="Heading4"/>
      </w:pPr>
      <w:r>
        <w:rPr>
          <w:rFonts w:hint="eastAsia"/>
        </w:rPr>
        <w:t xml:space="preserve">Web管理端架构</w:t>
      </w:r>
      <w:r>
        <w:t xml:space="preserve"> (yudao-ui-admin-vue3)</w:t>
      </w:r>
    </w:p>
    <w:p>
      <w:pPr>
        <w:pStyle w:val="FirstParagraph"/>
      </w:pPr>
      <w:r>
        <w:rPr>
          <w:rFonts w:hint="eastAsia"/>
          <w:b/>
          <w:bCs/>
        </w:rPr>
        <w:t xml:space="preserve">核心技术组成：</w:t>
      </w:r>
      <w:r>
        <w:t xml:space="preserve"> </w:t>
      </w:r>
      <w:r>
        <w:t xml:space="preserve">- Vue 3.x + </w:t>
      </w:r>
      <w:r>
        <w:rPr>
          <w:rFonts w:hint="eastAsia"/>
        </w:rPr>
        <w:t xml:space="preserve">TypeScript：现代化前端框架</w:t>
      </w:r>
      <w:r>
        <w:t xml:space="preserve"> </w:t>
      </w:r>
      <w:r>
        <w:t xml:space="preserve">- Element </w:t>
      </w:r>
      <w:r>
        <w:rPr>
          <w:rFonts w:hint="eastAsia"/>
        </w:rPr>
        <w:t xml:space="preserve">Plus：企业级UI组件库</w:t>
      </w:r>
      <w:r>
        <w:t xml:space="preserve"> </w:t>
      </w:r>
      <w:r>
        <w:t xml:space="preserve">- </w:t>
      </w:r>
      <w:r>
        <w:rPr>
          <w:rFonts w:hint="eastAsia"/>
        </w:rPr>
        <w:t xml:space="preserve">Pinia：新一代状态管理</w:t>
      </w:r>
      <w:r>
        <w:t xml:space="preserve"> </w:t>
      </w:r>
      <w:r>
        <w:t xml:space="preserve">- Vue </w:t>
      </w:r>
      <w:r>
        <w:rPr>
          <w:rFonts w:hint="eastAsia"/>
        </w:rPr>
        <w:t xml:space="preserve">Router：路由管理</w:t>
      </w:r>
      <w:r>
        <w:t xml:space="preserve"> </w:t>
      </w:r>
      <w:r>
        <w:t xml:space="preserve">- </w:t>
      </w:r>
      <w:r>
        <w:rPr>
          <w:rFonts w:hint="eastAsia"/>
        </w:rPr>
        <w:t xml:space="preserve">Axios：HTTP请求库</w:t>
      </w:r>
      <w:r>
        <w:t xml:space="preserve"> </w:t>
      </w:r>
      <w:r>
        <w:t xml:space="preserve">- </w:t>
      </w:r>
      <w:r>
        <w:rPr>
          <w:rFonts w:hint="eastAsia"/>
        </w:rPr>
        <w:t xml:space="preserve">ECharts：数据可视化图表</w:t>
      </w:r>
      <w:r>
        <w:t xml:space="preserve"> </w:t>
      </w:r>
      <w:r>
        <w:t xml:space="preserve">- </w:t>
      </w:r>
      <w:r>
        <w:rPr>
          <w:rFonts w:hint="eastAsia"/>
        </w:rPr>
        <w:t xml:space="preserve">Vite：快速构建工具</w:t>
      </w:r>
    </w:p>
    <w:p>
      <w:pPr>
        <w:pStyle w:val="BodyText"/>
      </w:pPr>
      <w:r>
        <w:rPr>
          <w:rFonts w:hint="eastAsia"/>
          <w:b/>
          <w:bCs/>
        </w:rPr>
        <w:t xml:space="preserve">架构特点：</w:t>
      </w:r>
      <w:r>
        <w:t xml:space="preserve"> </w:t>
      </w:r>
      <w:r>
        <w:t xml:space="preserve">- </w:t>
      </w:r>
      <w:r>
        <w:rPr>
          <w:rFonts w:hint="eastAsia"/>
        </w:rPr>
        <w:t xml:space="preserve">基于Composition</w:t>
      </w:r>
      <w:r>
        <w:t xml:space="preserve"> </w:t>
      </w:r>
      <w:r>
        <w:rPr>
          <w:rFonts w:hint="eastAsia"/>
        </w:rPr>
        <w:t xml:space="preserve">API的组件开发模式</w:t>
      </w:r>
      <w:r>
        <w:t xml:space="preserve"> </w:t>
      </w:r>
      <w:r>
        <w:t xml:space="preserve">- </w:t>
      </w:r>
      <w:r>
        <w:rPr>
          <w:rFonts w:hint="eastAsia"/>
        </w:rPr>
        <w:t xml:space="preserve">TypeScript提供类型安全保障</w:t>
      </w:r>
      <w:r>
        <w:t xml:space="preserve"> </w:t>
      </w:r>
      <w:r>
        <w:t xml:space="preserve">- </w:t>
      </w:r>
      <w:r>
        <w:rPr>
          <w:rFonts w:hint="eastAsia"/>
        </w:rPr>
        <w:t xml:space="preserve">模块化的项目结构设计</w:t>
      </w:r>
      <w:r>
        <w:t xml:space="preserve"> </w:t>
      </w:r>
      <w:r>
        <w:t xml:space="preserve">- </w:t>
      </w:r>
      <w:r>
        <w:rPr>
          <w:rFonts w:hint="eastAsia"/>
        </w:rPr>
        <w:t xml:space="preserve">响应式的状态管理机制</w:t>
      </w:r>
      <w:r>
        <w:t xml:space="preserve"> </w:t>
      </w:r>
      <w:r>
        <w:t xml:space="preserve">- </w:t>
      </w:r>
      <w:r>
        <w:rPr>
          <w:rFonts w:hint="eastAsia"/>
        </w:rPr>
        <w:t xml:space="preserve">统一的HTTP请求封装</w:t>
      </w:r>
      <w:r>
        <w:t xml:space="preserve"> </w:t>
      </w:r>
      <w:r>
        <w:t xml:space="preserve">- </w:t>
      </w:r>
      <w:r>
        <w:rPr>
          <w:rFonts w:hint="eastAsia"/>
        </w:rPr>
        <w:t xml:space="preserve">完善的权限控制体系</w:t>
      </w:r>
    </w:p>
    <w:bookmarkEnd w:id="37"/>
    <w:bookmarkStart w:id="41" w:name="移动端架构-uni-app"/>
    <w:p>
      <w:pPr>
        <w:pStyle w:val="Heading4"/>
      </w:pPr>
      <w:r>
        <w:rPr>
          <w:rFonts w:hint="eastAsia"/>
        </w:rPr>
        <w:t xml:space="preserve">移动端架构</w:t>
      </w:r>
      <w:r>
        <w:t xml:space="preserve"> (uni-app)</w:t>
      </w:r>
    </w:p>
    <w:p>
      <w:pPr>
        <w:pStyle w:val="FirstParagraph"/>
      </w:pPr>
      <w:r>
        <w:rPr>
          <w:rFonts w:hint="eastAsia"/>
          <w:b/>
          <w:bCs/>
        </w:rPr>
        <w:t xml:space="preserve">技术栈组成：</w:t>
      </w:r>
    </w:p>
    <w:p>
      <w:pPr>
        <w:pStyle w:val="BodyText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5</w:t>
      </w:r>
    </w:p>
    <w:p>
      <w:pPr>
        <w:pStyle w:val="CaptionedFigure"/>
      </w:pPr>
      <w:r>
        <w:drawing>
          <wp:inline>
            <wp:extent cx="5334000" cy="6553582"/>
            <wp:effectExtent b="0" l="0" r="0" t="0"/>
            <wp:docPr descr="图表 5" title="" id="39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65535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5</w:t>
      </w:r>
    </w:p>
    <w:bookmarkEnd w:id="41"/>
    <w:bookmarkEnd w:id="42"/>
    <w:bookmarkStart w:id="43" w:name="技术特性"/>
    <w:p>
      <w:pPr>
        <w:pStyle w:val="Heading3"/>
      </w:pPr>
      <w:r>
        <w:rPr>
          <w:rFonts w:hint="eastAsia"/>
        </w:rPr>
        <w:t xml:space="preserve">技术特性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单点登录</w:t>
      </w:r>
      <w:r>
        <w:rPr>
          <w:rFonts w:hint="eastAsia"/>
        </w:rPr>
        <w:t xml:space="preserve">：OAuth2</w:t>
      </w:r>
      <w:r>
        <w:t xml:space="preserve"> + </w:t>
      </w:r>
      <w:r>
        <w:rPr>
          <w:rFonts w:hint="eastAsia"/>
        </w:rPr>
        <w:t xml:space="preserve">JWT实现统一认证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数据交换</w:t>
      </w:r>
      <w:r>
        <w:rPr>
          <w:rFonts w:hint="eastAsia"/>
        </w:rPr>
        <w:t xml:space="preserve">：基于RESTful</w:t>
      </w:r>
      <w:r>
        <w:t xml:space="preserve"> </w:t>
      </w:r>
      <w:r>
        <w:rPr>
          <w:rFonts w:hint="eastAsia"/>
        </w:rPr>
        <w:t xml:space="preserve">API的系统内部数据交换与共享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统一报表平台</w:t>
      </w:r>
      <w:r>
        <w:rPr>
          <w:rFonts w:hint="eastAsia"/>
        </w:rPr>
        <w:t xml:space="preserve">：集成JimuReport，支持自定义报表设计与生成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大屏设计</w:t>
      </w:r>
      <w:r>
        <w:rPr>
          <w:rFonts w:hint="eastAsia"/>
        </w:rPr>
        <w:t xml:space="preserve">：集成GoView，支持可视化大屏设计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安全保障</w:t>
      </w:r>
      <w:r>
        <w:rPr>
          <w:rFonts w:hint="eastAsia"/>
        </w:rPr>
        <w:t xml:space="preserve">：满足安全等保三级要求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密码加密：BCrypt加密算法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防XSS攻击：表单数据过滤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防SQL注入：参数化查询</w:t>
      </w:r>
    </w:p>
    <w:p>
      <w:pPr>
        <w:pStyle w:val="Compact"/>
        <w:numPr>
          <w:ilvl w:val="1"/>
          <w:numId w:val="1005"/>
        </w:numPr>
      </w:pPr>
      <w:r>
        <w:rPr>
          <w:rFonts w:hint="eastAsia"/>
        </w:rPr>
        <w:t xml:space="preserve">防CSRF攻击：Token验证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性能规格</w:t>
      </w:r>
      <w:r>
        <w:rPr>
          <w:rFonts w:hint="eastAsia"/>
        </w:rPr>
        <w:t xml:space="preserve">：支持200并发用户，50并发移动设备，系统响应时间不超过3秒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扩展容量</w:t>
      </w:r>
      <w:r>
        <w:rPr>
          <w:rFonts w:hint="eastAsia"/>
        </w:rPr>
        <w:t xml:space="preserve">：支持100万客户的业务量，满足企业3-5年的业务发展需求</w:t>
      </w:r>
    </w:p>
    <w:bookmarkEnd w:id="43"/>
    <w:bookmarkEnd w:id="44"/>
    <w:bookmarkStart w:id="60" w:name="应用架构"/>
    <w:p>
      <w:pPr>
        <w:pStyle w:val="Heading2"/>
      </w:pPr>
      <w:r>
        <w:rPr>
          <w:rFonts w:hint="eastAsia"/>
        </w:rPr>
        <w:t xml:space="preserve">应用架构</w:t>
      </w:r>
    </w:p>
    <w:bookmarkStart w:id="48" w:name="微服务应用架构图"/>
    <w:p>
      <w:pPr>
        <w:pStyle w:val="Heading3"/>
      </w:pPr>
      <w:r>
        <w:rPr>
          <w:rFonts w:hint="eastAsia"/>
        </w:rPr>
        <w:t xml:space="preserve">微服务应用架构图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6</w:t>
      </w:r>
    </w:p>
    <w:p>
      <w:pPr>
        <w:pStyle w:val="CaptionedFigure"/>
      </w:pPr>
      <w:r>
        <w:drawing>
          <wp:inline>
            <wp:extent cx="5334000" cy="3414841"/>
            <wp:effectExtent b="0" l="0" r="0" t="0"/>
            <wp:docPr descr="图表 6" title="" id="46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6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414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6</w:t>
      </w:r>
    </w:p>
    <w:bookmarkEnd w:id="48"/>
    <w:bookmarkStart w:id="52" w:name="服务治理架构"/>
    <w:p>
      <w:pPr>
        <w:pStyle w:val="Heading3"/>
      </w:pPr>
      <w:r>
        <w:rPr>
          <w:rFonts w:hint="eastAsia"/>
        </w:rPr>
        <w:t xml:space="preserve">服务治理架构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7</w:t>
      </w:r>
    </w:p>
    <w:p>
      <w:pPr>
        <w:pStyle w:val="CaptionedFigure"/>
      </w:pPr>
      <w:r>
        <w:drawing>
          <wp:inline>
            <wp:extent cx="5334000" cy="13908191"/>
            <wp:effectExtent b="0" l="0" r="0" t="0"/>
            <wp:docPr descr="图表 7" title="" id="50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7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081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7</w:t>
      </w:r>
    </w:p>
    <w:bookmarkEnd w:id="52"/>
    <w:bookmarkStart w:id="59" w:name="应用模块设计"/>
    <w:p>
      <w:pPr>
        <w:pStyle w:val="Heading3"/>
      </w:pPr>
      <w:r>
        <w:rPr>
          <w:rFonts w:hint="eastAsia"/>
        </w:rPr>
        <w:t xml:space="preserve">应用模块设计</w:t>
      </w:r>
    </w:p>
    <w:p>
      <w:pPr>
        <w:pStyle w:val="FirstParagraph"/>
      </w:pPr>
      <w:r>
        <w:rPr>
          <w:rFonts w:hint="eastAsia"/>
        </w:rPr>
        <w:t xml:space="preserve">系统应用架构基于业务域划分，主要包括以下核心应用模块：</w:t>
      </w:r>
    </w:p>
    <w:bookmarkStart w:id="53" w:name="统一平台"/>
    <w:p>
      <w:pPr>
        <w:pStyle w:val="Heading4"/>
      </w:pPr>
      <w:r>
        <w:rPr>
          <w:rFonts w:hint="eastAsia"/>
        </w:rPr>
        <w:t xml:space="preserve">统一平台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单点登录：统一认证入口，支持多种登录方式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系统管理：组织机构、员工管理、角色权限管理、菜单配置等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</w:rPr>
        <w:t xml:space="preserve">流程节点提醒：工作流节点到期和状态变更提醒</w:t>
      </w:r>
    </w:p>
    <w:bookmarkEnd w:id="53"/>
    <w:bookmarkStart w:id="54" w:name="营收系统"/>
    <w:p>
      <w:pPr>
        <w:pStyle w:val="Heading4"/>
      </w:pPr>
      <w:r>
        <w:rPr>
          <w:rFonts w:hint="eastAsia"/>
        </w:rPr>
        <w:t xml:space="preserve">营收系统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系统管理：水价管理、用户档案管理、更名过户管理等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抄表开账：册本管理、抄表录入、复核开账等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收费管理：柜台收费、特殊开账、柜台结账、批量缴费等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账务处理：预存调整、未销调整、已销调整、分账调整等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发票管理：发票查询、发票开具、电子发票等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</w:rPr>
        <w:t xml:space="preserve">代收业务：实时收费、银行代扣、银行托收等</w:t>
      </w:r>
    </w:p>
    <w:bookmarkEnd w:id="54"/>
    <w:bookmarkStart w:id="55" w:name="客户服务"/>
    <w:p>
      <w:pPr>
        <w:pStyle w:val="Heading4"/>
      </w:pPr>
      <w:r>
        <w:rPr>
          <w:rFonts w:hint="eastAsia"/>
        </w:rPr>
        <w:t xml:space="preserve">客户服务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微信、支付宝服务窗：账户绑定、用水查询、在线缴费等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历史账单：账单查询、用水分析、账单推送等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电子发票：发票申请、发票查询、发票下载等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</w:rPr>
        <w:t xml:space="preserve">营业网点：网点查询、网点导航、业务指南等</w:t>
      </w:r>
    </w:p>
    <w:bookmarkEnd w:id="55"/>
    <w:bookmarkStart w:id="56" w:name="表务系统"/>
    <w:p>
      <w:pPr>
        <w:pStyle w:val="Heading4"/>
      </w:pPr>
      <w:r>
        <w:rPr>
          <w:rFonts w:hint="eastAsia"/>
        </w:rPr>
        <w:t xml:space="preserve">表务系统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表务工单：换表工单、移表工单、拆表工单、复装工单等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表务仓库：新表入库、水表检定、水表领用、水表出库等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水表参数与基础信息：水表厂家管理、水表型号管理等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</w:rPr>
        <w:t xml:space="preserve">物联网对接与数据同步：厂家设备信息管理、远程抄表数据同步等</w:t>
      </w:r>
    </w:p>
    <w:bookmarkEnd w:id="56"/>
    <w:bookmarkStart w:id="57" w:name="报装管理"/>
    <w:p>
      <w:pPr>
        <w:pStyle w:val="Heading4"/>
      </w:pPr>
      <w:r>
        <w:rPr>
          <w:rFonts w:hint="eastAsia"/>
        </w:rPr>
        <w:t xml:space="preserve">报装管理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报装流程：报装申请、方案设计、合同签订、施工管理等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</w:rPr>
        <w:t xml:space="preserve">一户一表管理：改造计划、改造实施、用户转换等</w:t>
      </w:r>
    </w:p>
    <w:bookmarkEnd w:id="57"/>
    <w:bookmarkStart w:id="58" w:name="统计分析"/>
    <w:p>
      <w:pPr>
        <w:pStyle w:val="Heading4"/>
      </w:pPr>
      <w:r>
        <w:rPr>
          <w:rFonts w:hint="eastAsia"/>
        </w:rPr>
        <w:t xml:space="preserve">统计分析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报表查询：标准报表、自定义报表、报表导出打印等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欠费查询：欠费情况统计、欠费用户明细、欠费分析等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缴费记录：缴费情况统计、缴费明细查询、缴费趋势分析等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</w:rPr>
        <w:t xml:space="preserve">用水分析：用水量统计、用水趋势分析、异常用水分析等</w:t>
      </w:r>
    </w:p>
    <w:bookmarkEnd w:id="58"/>
    <w:bookmarkEnd w:id="59"/>
    <w:bookmarkEnd w:id="60"/>
    <w:bookmarkStart w:id="75" w:name="数据架构"/>
    <w:p>
      <w:pPr>
        <w:pStyle w:val="Heading2"/>
      </w:pPr>
      <w:r>
        <w:rPr>
          <w:rFonts w:hint="eastAsia"/>
        </w:rPr>
        <w:t xml:space="preserve">数据架构</w:t>
      </w:r>
    </w:p>
    <w:p>
      <w:pPr>
        <w:pStyle w:val="FirstParagraph"/>
      </w:pPr>
      <w:r>
        <w:rPr>
          <w:rFonts w:hint="eastAsia"/>
        </w:rPr>
        <w:t xml:space="preserve">系统数据架构基于客户关系数据库为核心和基础，实现客户全生命周期管理。</w:t>
      </w:r>
    </w:p>
    <w:bookmarkStart w:id="69" w:name="opengauss数据库架构"/>
    <w:p>
      <w:pPr>
        <w:pStyle w:val="Heading3"/>
      </w:pPr>
      <w:r>
        <w:rPr>
          <w:rFonts w:hint="eastAsia"/>
        </w:rPr>
        <w:t xml:space="preserve">OpenGauss数据库架构</w:t>
      </w:r>
    </w:p>
    <w:bookmarkStart w:id="64" w:name="主从高可用架构"/>
    <w:p>
      <w:pPr>
        <w:pStyle w:val="Heading4"/>
      </w:pPr>
      <w:r>
        <w:rPr>
          <w:rFonts w:hint="eastAsia"/>
        </w:rPr>
        <w:t xml:space="preserve">主从高可用架构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8</w:t>
      </w:r>
    </w:p>
    <w:p>
      <w:pPr>
        <w:pStyle w:val="CaptionedFigure"/>
      </w:pPr>
      <w:r>
        <w:drawing>
          <wp:inline>
            <wp:extent cx="5334000" cy="7142373"/>
            <wp:effectExtent b="0" l="0" r="0" t="0"/>
            <wp:docPr descr="图表 8" title="" id="62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8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1423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8</w:t>
      </w:r>
    </w:p>
    <w:bookmarkEnd w:id="64"/>
    <w:bookmarkStart w:id="68" w:name="分片存储架构"/>
    <w:p>
      <w:pPr>
        <w:pStyle w:val="Heading4"/>
      </w:pPr>
      <w:r>
        <w:rPr>
          <w:rFonts w:hint="eastAsia"/>
        </w:rPr>
        <w:t xml:space="preserve">分片存储架构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9</w:t>
      </w:r>
    </w:p>
    <w:p>
      <w:pPr>
        <w:pStyle w:val="CaptionedFigure"/>
      </w:pPr>
      <w:r>
        <w:drawing>
          <wp:inline>
            <wp:extent cx="5334000" cy="7087058"/>
            <wp:effectExtent b="0" l="0" r="0" t="0"/>
            <wp:docPr descr="图表 9" title="" id="66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9.png" id="67" name="Picture"/>
                    <pic:cNvPicPr>
                      <a:picLocks noChangeArrowheads="1"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0870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9</w:t>
      </w:r>
    </w:p>
    <w:bookmarkEnd w:id="68"/>
    <w:bookmarkEnd w:id="69"/>
    <w:bookmarkStart w:id="70" w:name="数据模型设计"/>
    <w:p>
      <w:pPr>
        <w:pStyle w:val="Heading3"/>
      </w:pPr>
      <w:r>
        <w:rPr>
          <w:rFonts w:hint="eastAsia"/>
        </w:rPr>
        <w:t xml:space="preserve">数据模型设计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客户信息模型</w:t>
      </w:r>
      <w:r>
        <w:rPr>
          <w:rFonts w:hint="eastAsia"/>
        </w:rPr>
        <w:t xml:space="preserve">：包含客户基础信息、表卡信息、账户信息、联系人信息等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业务数据模型</w:t>
      </w:r>
      <w:r>
        <w:rPr>
          <w:rFonts w:hint="eastAsia"/>
        </w:rPr>
        <w:t xml:space="preserve">：抄表数据、收费数据、账务数据、发票数据等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工单数据模型</w:t>
      </w:r>
      <w:r>
        <w:rPr>
          <w:rFonts w:hint="eastAsia"/>
        </w:rPr>
        <w:t xml:space="preserve">：表务工单、报装工单、业务工单等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配置数据模型</w:t>
      </w:r>
      <w:r>
        <w:rPr>
          <w:rFonts w:hint="eastAsia"/>
        </w:rPr>
        <w:t xml:space="preserve">：系统参数、水表参数、价格体系等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报表数据模型</w:t>
      </w:r>
      <w:r>
        <w:rPr>
          <w:rFonts w:hint="eastAsia"/>
        </w:rPr>
        <w:t xml:space="preserve">：统计数据、分析数据、预测数据等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物联网数据模型</w:t>
      </w:r>
      <w:r>
        <w:rPr>
          <w:rFonts w:hint="eastAsia"/>
        </w:rPr>
        <w:t xml:space="preserve">：设备信息、状态信息、实时数据等</w:t>
      </w:r>
    </w:p>
    <w:bookmarkEnd w:id="70"/>
    <w:bookmarkStart w:id="71" w:name="数据集成与共享"/>
    <w:p>
      <w:pPr>
        <w:pStyle w:val="Heading3"/>
      </w:pPr>
      <w:r>
        <w:rPr>
          <w:rFonts w:hint="eastAsia"/>
        </w:rPr>
        <w:t xml:space="preserve">数据集成与共享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统一数据标准</w:t>
      </w:r>
      <w:r>
        <w:rPr>
          <w:rFonts w:hint="eastAsia"/>
        </w:rPr>
        <w:t xml:space="preserve">：定义统一的数据标准和数据字典，符合OpenGauss规范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数据集成机制</w:t>
      </w:r>
      <w:r>
        <w:rPr>
          <w:rFonts w:hint="eastAsia"/>
        </w:rPr>
        <w:t xml:space="preserve">：采用OpenGauss</w:t>
      </w:r>
      <w:r>
        <w:t xml:space="preserve"> </w:t>
      </w:r>
      <w:r>
        <w:rPr>
          <w:rFonts w:hint="eastAsia"/>
        </w:rPr>
        <w:t xml:space="preserve">XA事务实现系统间的数据一致性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数据共享机制</w:t>
      </w:r>
      <w:r>
        <w:rPr>
          <w:rFonts w:hint="eastAsia"/>
        </w:rPr>
        <w:t xml:space="preserve">：基于OpenGauss外部数据包装器(FDW)实现跨库数据访问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  <w:b/>
          <w:bCs/>
        </w:rPr>
        <w:t xml:space="preserve">数据同步策略</w:t>
      </w:r>
      <w:r>
        <w:rPr>
          <w:rFonts w:hint="eastAsia"/>
        </w:rPr>
        <w:t xml:space="preserve">：支持实时流复制、定时数据同步、批量ETL处理等</w:t>
      </w:r>
    </w:p>
    <w:bookmarkEnd w:id="71"/>
    <w:bookmarkStart w:id="74" w:name="opengauss特性应用"/>
    <w:p>
      <w:pPr>
        <w:pStyle w:val="Heading3"/>
      </w:pPr>
      <w:r>
        <w:rPr>
          <w:rFonts w:hint="eastAsia"/>
        </w:rPr>
        <w:t xml:space="preserve">OpenGauss特性应用</w:t>
      </w:r>
    </w:p>
    <w:bookmarkStart w:id="72" w:name="性能优化特性"/>
    <w:p>
      <w:pPr>
        <w:pStyle w:val="Heading4"/>
      </w:pPr>
      <w:r>
        <w:rPr>
          <w:rFonts w:hint="eastAsia"/>
        </w:rPr>
        <w:t xml:space="preserve">性能优化特性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向量化执行引擎</w:t>
      </w:r>
      <w:r>
        <w:rPr>
          <w:rFonts w:hint="eastAsia"/>
        </w:rPr>
        <w:t xml:space="preserve">：批量数据处理，提升OLAP查询性能30-50%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列存储引擎</w:t>
      </w:r>
      <w:r>
        <w:rPr>
          <w:rFonts w:hint="eastAsia"/>
        </w:rPr>
        <w:t xml:space="preserve">：统计报表类查询，压缩比高达10:1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分区表技术</w:t>
      </w:r>
      <w:r>
        <w:rPr>
          <w:rFonts w:hint="eastAsia"/>
        </w:rPr>
        <w:t xml:space="preserve">：按月份分区存储抄表数据，支持分区裁剪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并行查询</w:t>
      </w:r>
      <w:r>
        <w:rPr>
          <w:rFonts w:hint="eastAsia"/>
        </w:rPr>
        <w:t xml:space="preserve">：复杂统计查询自动并行执行</w:t>
      </w:r>
    </w:p>
    <w:p>
      <w:pPr>
        <w:pStyle w:val="Compact"/>
        <w:numPr>
          <w:ilvl w:val="0"/>
          <w:numId w:val="1014"/>
        </w:numPr>
      </w:pPr>
      <w:r>
        <w:rPr>
          <w:rFonts w:hint="eastAsia"/>
          <w:b/>
          <w:bCs/>
        </w:rPr>
        <w:t xml:space="preserve">智能优化器</w:t>
      </w:r>
      <w:r>
        <w:rPr>
          <w:rFonts w:hint="eastAsia"/>
        </w:rPr>
        <w:t xml:space="preserve">：自适应查询计划，持续性能优化</w:t>
      </w:r>
    </w:p>
    <w:bookmarkEnd w:id="72"/>
    <w:bookmarkStart w:id="73" w:name="企业级特性"/>
    <w:p>
      <w:pPr>
        <w:pStyle w:val="Heading4"/>
      </w:pPr>
      <w:r>
        <w:rPr>
          <w:rFonts w:hint="eastAsia"/>
        </w:rPr>
        <w:t xml:space="preserve">企业级特性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在线扩容</w:t>
      </w:r>
      <w:r>
        <w:rPr>
          <w:rFonts w:hint="eastAsia"/>
        </w:rPr>
        <w:t xml:space="preserve">：支持不停机新增数据节点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故障自愈</w:t>
      </w:r>
      <w:r>
        <w:rPr>
          <w:rFonts w:hint="eastAsia"/>
        </w:rPr>
        <w:t xml:space="preserve">：主备节点故障自动切换，RTO</w:t>
      </w:r>
      <w:r>
        <w:t xml:space="preserve"> &lt; </w:t>
      </w:r>
      <w:r>
        <w:rPr>
          <w:rFonts w:hint="eastAsia"/>
        </w:rPr>
        <w:t xml:space="preserve">10秒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读写分离</w:t>
      </w:r>
      <w:r>
        <w:rPr>
          <w:rFonts w:hint="eastAsia"/>
        </w:rPr>
        <w:t xml:space="preserve">：自动路由读请求到备节点，减轻主库压力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负载均衡</w:t>
      </w:r>
      <w:r>
        <w:rPr>
          <w:rFonts w:hint="eastAsia"/>
        </w:rPr>
        <w:t xml:space="preserve">：连接池级别的智能负载均衡</w:t>
      </w:r>
    </w:p>
    <w:p>
      <w:pPr>
        <w:pStyle w:val="Compact"/>
        <w:numPr>
          <w:ilvl w:val="0"/>
          <w:numId w:val="1015"/>
        </w:numPr>
      </w:pPr>
      <w:r>
        <w:rPr>
          <w:rFonts w:hint="eastAsia"/>
          <w:b/>
          <w:bCs/>
        </w:rPr>
        <w:t xml:space="preserve">全量/增量备份</w:t>
      </w:r>
      <w:r>
        <w:rPr>
          <w:rFonts w:hint="eastAsia"/>
        </w:rPr>
        <w:t xml:space="preserve">：支持热备份，最小备份粒度到事务级</w:t>
      </w:r>
    </w:p>
    <w:bookmarkEnd w:id="73"/>
    <w:bookmarkEnd w:id="74"/>
    <w:bookmarkEnd w:id="75"/>
    <w:bookmarkStart w:id="90" w:name="安全架构"/>
    <w:p>
      <w:pPr>
        <w:pStyle w:val="Heading2"/>
      </w:pPr>
      <w:r>
        <w:rPr>
          <w:rFonts w:hint="eastAsia"/>
        </w:rPr>
        <w:t xml:space="preserve">安全架构</w:t>
      </w:r>
    </w:p>
    <w:p>
      <w:pPr>
        <w:pStyle w:val="FirstParagraph"/>
      </w:pPr>
      <w:r>
        <w:rPr>
          <w:rFonts w:hint="eastAsia"/>
        </w:rPr>
        <w:t xml:space="preserve">系统安全架构基于OpenGauss数据库的企业级安全特性，满足等保三级要求和国产化安全标准：</w:t>
      </w:r>
    </w:p>
    <w:bookmarkStart w:id="84" w:name="opengauss数据安全架构"/>
    <w:p>
      <w:pPr>
        <w:pStyle w:val="Heading3"/>
      </w:pPr>
      <w:r>
        <w:rPr>
          <w:rFonts w:hint="eastAsia"/>
        </w:rPr>
        <w:t xml:space="preserve">OpenGauss数据安全架构</w:t>
      </w:r>
    </w:p>
    <w:bookmarkStart w:id="79" w:name="数据加密安全"/>
    <w:p>
      <w:pPr>
        <w:pStyle w:val="Heading4"/>
      </w:pPr>
      <w:r>
        <w:rPr>
          <w:rFonts w:hint="eastAsia"/>
        </w:rPr>
        <w:t xml:space="preserve">数据加密安全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10</w:t>
      </w:r>
    </w:p>
    <w:p>
      <w:pPr>
        <w:pStyle w:val="CaptionedFigure"/>
      </w:pPr>
      <w:r>
        <w:drawing>
          <wp:inline>
            <wp:extent cx="5334000" cy="3937419"/>
            <wp:effectExtent b="0" l="0" r="0" t="0"/>
            <wp:docPr descr="图表 10" title="" id="77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10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37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10</w:t>
      </w:r>
    </w:p>
    <w:bookmarkEnd w:id="79"/>
    <w:bookmarkStart w:id="83" w:name="访问控制安全"/>
    <w:p>
      <w:pPr>
        <w:pStyle w:val="Heading4"/>
      </w:pPr>
      <w:r>
        <w:rPr>
          <w:rFonts w:hint="eastAsia"/>
        </w:rPr>
        <w:t xml:space="preserve">访问控制安全</w:t>
      </w:r>
    </w:p>
    <w:p>
      <w:pPr>
        <w:pStyle w:val="FirstParagraph"/>
      </w:pPr>
      <w:r>
        <w:rPr>
          <w:rFonts w:hint="eastAsia"/>
          <w:b/>
          <w:bCs/>
        </w:rPr>
        <w:t xml:space="preserve">图表</w:t>
      </w:r>
      <w:r>
        <w:rPr>
          <w:b/>
          <w:bCs/>
        </w:rPr>
        <w:t xml:space="preserve"> 11</w:t>
      </w:r>
    </w:p>
    <w:p>
      <w:pPr>
        <w:pStyle w:val="CaptionedFigure"/>
      </w:pPr>
      <w:r>
        <w:drawing>
          <wp:inline>
            <wp:extent cx="5334000" cy="3100716"/>
            <wp:effectExtent b="0" l="0" r="0" t="0"/>
            <wp:docPr descr="图表 11" title="" id="81" name="Picture"/>
            <a:graphic>
              <a:graphicData uri="http://schemas.openxmlformats.org/drawingml/2006/picture">
                <pic:pic>
                  <pic:nvPicPr>
                    <pic:cNvPr descr="temp_mermaid_water_biz_system_architecture_35098/diagram_11.png" id="82" name="Picture"/>
                    <pic:cNvPicPr>
                      <a:picLocks noChangeArrowheads="1" noChangeAspect="1"/>
                    </pic:cNvPicPr>
                  </pic:nvPicPr>
                  <pic:blipFill>
                    <a:blip r:embed="rId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1007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rPr>
          <w:rFonts w:hint="eastAsia"/>
        </w:rPr>
        <w:t xml:space="preserve">图表</w:t>
      </w:r>
      <w:r>
        <w:t xml:space="preserve"> 11</w:t>
      </w:r>
    </w:p>
    <w:bookmarkEnd w:id="83"/>
    <w:bookmarkEnd w:id="84"/>
    <w:bookmarkStart w:id="85" w:name="网络安全"/>
    <w:p>
      <w:pPr>
        <w:pStyle w:val="Heading3"/>
      </w:pPr>
      <w:r>
        <w:rPr>
          <w:rFonts w:hint="eastAsia"/>
        </w:rPr>
        <w:t xml:space="preserve">网络安全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边界防护</w:t>
      </w:r>
      <w:r>
        <w:rPr>
          <w:rFonts w:hint="eastAsia"/>
        </w:rPr>
        <w:t xml:space="preserve">：防火墙、入侵检测/防御系统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访问控制</w:t>
      </w:r>
      <w:r>
        <w:rPr>
          <w:rFonts w:hint="eastAsia"/>
        </w:rPr>
        <w:t xml:space="preserve">：基于角色的访问控制(RBAC)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通信安全</w:t>
      </w:r>
      <w:r>
        <w:rPr>
          <w:rFonts w:hint="eastAsia"/>
        </w:rPr>
        <w:t xml:space="preserve">：SSL/TLS加密传输，支持国密算法</w:t>
      </w:r>
    </w:p>
    <w:p>
      <w:pPr>
        <w:pStyle w:val="Compact"/>
        <w:numPr>
          <w:ilvl w:val="0"/>
          <w:numId w:val="1016"/>
        </w:numPr>
      </w:pPr>
      <w:r>
        <w:rPr>
          <w:rFonts w:hint="eastAsia"/>
          <w:b/>
          <w:bCs/>
        </w:rPr>
        <w:t xml:space="preserve">安全监控</w:t>
      </w:r>
      <w:r>
        <w:rPr>
          <w:rFonts w:hint="eastAsia"/>
        </w:rPr>
        <w:t xml:space="preserve">：实时监控网络安全状态和异常访问</w:t>
      </w:r>
    </w:p>
    <w:bookmarkEnd w:id="85"/>
    <w:bookmarkStart w:id="86" w:name="数据安全特性"/>
    <w:p>
      <w:pPr>
        <w:pStyle w:val="Heading3"/>
      </w:pPr>
      <w:r>
        <w:rPr>
          <w:rFonts w:hint="eastAsia"/>
        </w:rPr>
        <w:t xml:space="preserve">数据安全特性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透明数据加密(TDE)</w:t>
      </w:r>
      <w:r>
        <w:rPr>
          <w:rFonts w:hint="eastAsia"/>
        </w:rPr>
        <w:t xml:space="preserve">：自动加密存储数据，支持SM4国密算法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行级安全(RLS)</w:t>
      </w:r>
      <w:r>
        <w:rPr>
          <w:rFonts w:hint="eastAsia"/>
        </w:rPr>
        <w:t xml:space="preserve">：基于用户角色的行级数据访问控制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列级权限</w:t>
      </w:r>
      <w:r>
        <w:rPr>
          <w:rFonts w:hint="eastAsia"/>
        </w:rPr>
        <w:t xml:space="preserve">：敏感字段的精细化访问控制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动态脱敏</w:t>
      </w:r>
      <w:r>
        <w:rPr>
          <w:rFonts w:hint="eastAsia"/>
        </w:rPr>
        <w:t xml:space="preserve">：查询时自动脱敏显示敏感信息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数据备份安全</w:t>
      </w:r>
      <w:r>
        <w:rPr>
          <w:rFonts w:hint="eastAsia"/>
        </w:rPr>
        <w:t xml:space="preserve">：备份文件自动加密，支持增量备份</w:t>
      </w:r>
    </w:p>
    <w:p>
      <w:pPr>
        <w:pStyle w:val="Compact"/>
        <w:numPr>
          <w:ilvl w:val="0"/>
          <w:numId w:val="1017"/>
        </w:numPr>
      </w:pPr>
      <w:r>
        <w:rPr>
          <w:rFonts w:hint="eastAsia"/>
          <w:b/>
          <w:bCs/>
        </w:rPr>
        <w:t xml:space="preserve">审计日志</w:t>
      </w:r>
      <w:r>
        <w:rPr>
          <w:rFonts w:hint="eastAsia"/>
        </w:rPr>
        <w:t xml:space="preserve">：完整记录所有数据库操作，支持合规审计</w:t>
      </w:r>
    </w:p>
    <w:bookmarkEnd w:id="86"/>
    <w:bookmarkStart w:id="87" w:name="多租户安全隔离"/>
    <w:p>
      <w:pPr>
        <w:pStyle w:val="Heading3"/>
      </w:pPr>
      <w:r>
        <w:rPr>
          <w:rFonts w:hint="eastAsia"/>
        </w:rPr>
        <w:t xml:space="preserve">多租户安全隔离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逻辑隔离</w:t>
      </w:r>
      <w:r>
        <w:rPr>
          <w:rFonts w:hint="eastAsia"/>
        </w:rPr>
        <w:t xml:space="preserve">：基于tenant_id的数据隔离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连接隔离</w:t>
      </w:r>
      <w:r>
        <w:rPr>
          <w:rFonts w:hint="eastAsia"/>
        </w:rPr>
        <w:t xml:space="preserve">：租户间连接池隔离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权限隔离</w:t>
      </w:r>
      <w:r>
        <w:rPr>
          <w:rFonts w:hint="eastAsia"/>
        </w:rPr>
        <w:t xml:space="preserve">：租户级别的权限管理</w:t>
      </w:r>
    </w:p>
    <w:p>
      <w:pPr>
        <w:pStyle w:val="Compact"/>
        <w:numPr>
          <w:ilvl w:val="0"/>
          <w:numId w:val="1018"/>
        </w:numPr>
      </w:pPr>
      <w:r>
        <w:rPr>
          <w:rFonts w:hint="eastAsia"/>
          <w:b/>
          <w:bCs/>
        </w:rPr>
        <w:t xml:space="preserve">资源隔离</w:t>
      </w:r>
      <w:r>
        <w:rPr>
          <w:rFonts w:hint="eastAsia"/>
        </w:rPr>
        <w:t xml:space="preserve">：CPU、内存、IO资源限制</w:t>
      </w:r>
    </w:p>
    <w:bookmarkEnd w:id="87"/>
    <w:bookmarkStart w:id="88" w:name="应用安全"/>
    <w:p>
      <w:pPr>
        <w:pStyle w:val="Heading3"/>
      </w:pPr>
      <w:r>
        <w:rPr>
          <w:rFonts w:hint="eastAsia"/>
        </w:rPr>
        <w:t xml:space="preserve">应用安全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身份认证</w:t>
      </w:r>
      <w:r>
        <w:rPr>
          <w:rFonts w:hint="eastAsia"/>
        </w:rPr>
        <w:t xml:space="preserve">：多因素认证，支持短信验证码、邮箱验证等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授权管理</w:t>
      </w:r>
      <w:r>
        <w:rPr>
          <w:rFonts w:hint="eastAsia"/>
        </w:rPr>
        <w:t xml:space="preserve">：细粒度的权限控制，支持菜单、按钮、数据权限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安全审计</w:t>
      </w:r>
      <w:r>
        <w:rPr>
          <w:rFonts w:hint="eastAsia"/>
        </w:rPr>
        <w:t xml:space="preserve">：用户操作审计，关键业务操作全程记录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密码策略</w:t>
      </w:r>
      <w:r>
        <w:rPr>
          <w:rFonts w:hint="eastAsia"/>
        </w:rPr>
        <w:t xml:space="preserve">：密码复杂度、定期更换、失败锁定等安全策略</w:t>
      </w:r>
    </w:p>
    <w:p>
      <w:pPr>
        <w:pStyle w:val="Compact"/>
        <w:numPr>
          <w:ilvl w:val="0"/>
          <w:numId w:val="1019"/>
        </w:numPr>
      </w:pPr>
      <w:r>
        <w:rPr>
          <w:rFonts w:hint="eastAsia"/>
          <w:b/>
          <w:bCs/>
        </w:rPr>
        <w:t xml:space="preserve">会话管理</w:t>
      </w:r>
      <w:r>
        <w:rPr>
          <w:rFonts w:hint="eastAsia"/>
        </w:rPr>
        <w:t xml:space="preserve">：会话超时、并发限制、单点登录等</w:t>
      </w:r>
    </w:p>
    <w:bookmarkEnd w:id="88"/>
    <w:bookmarkStart w:id="89" w:name="接口安全"/>
    <w:p>
      <w:pPr>
        <w:pStyle w:val="Heading3"/>
      </w:pPr>
      <w:r>
        <w:rPr>
          <w:rFonts w:hint="eastAsia"/>
        </w:rPr>
        <w:t xml:space="preserve">接口安全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接口认证</w:t>
      </w:r>
      <w:r>
        <w:rPr>
          <w:rFonts w:hint="eastAsia"/>
        </w:rPr>
        <w:t xml:space="preserve">：基于JWT</w:t>
      </w:r>
      <w:r>
        <w:t xml:space="preserve"> </w:t>
      </w:r>
      <w:r>
        <w:rPr>
          <w:rFonts w:hint="eastAsia"/>
        </w:rPr>
        <w:t xml:space="preserve">Token的接口认证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接口授权</w:t>
      </w:r>
      <w:r>
        <w:rPr>
          <w:rFonts w:hint="eastAsia"/>
        </w:rPr>
        <w:t xml:space="preserve">：基于角色的接口授权和权限验证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接口加密</w:t>
      </w:r>
      <w:r>
        <w:rPr>
          <w:rFonts w:hint="eastAsia"/>
        </w:rPr>
        <w:t xml:space="preserve">：敏感数据的加密传输，支持国密算法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接口防护</w:t>
      </w:r>
      <w:r>
        <w:rPr>
          <w:rFonts w:hint="eastAsia"/>
        </w:rPr>
        <w:t xml:space="preserve">：防重放、防篡改、防SQL注入等安全措施</w:t>
      </w:r>
    </w:p>
    <w:p>
      <w:pPr>
        <w:pStyle w:val="Compact"/>
        <w:numPr>
          <w:ilvl w:val="0"/>
          <w:numId w:val="1020"/>
        </w:numPr>
      </w:pPr>
      <w:r>
        <w:rPr>
          <w:rFonts w:hint="eastAsia"/>
          <w:b/>
          <w:bCs/>
        </w:rPr>
        <w:t xml:space="preserve">接口限流</w:t>
      </w:r>
      <w:r>
        <w:rPr>
          <w:rFonts w:hint="eastAsia"/>
        </w:rPr>
        <w:t xml:space="preserve">：基于IP、用户、应用的多维度限流策略</w:t>
      </w:r>
    </w:p>
    <w:bookmarkEnd w:id="89"/>
    <w:bookmarkEnd w:id="90"/>
    <w:bookmarkStart w:id="94" w:name="部署架构"/>
    <w:p>
      <w:pPr>
        <w:pStyle w:val="Heading2"/>
      </w:pPr>
      <w:r>
        <w:rPr>
          <w:rFonts w:hint="eastAsia"/>
        </w:rPr>
        <w:t xml:space="preserve">部署架构</w:t>
      </w:r>
    </w:p>
    <w:p>
      <w:pPr>
        <w:pStyle w:val="FirstParagraph"/>
      </w:pPr>
      <w:r>
        <w:rPr>
          <w:rFonts w:hint="eastAsia"/>
        </w:rPr>
        <w:t xml:space="preserve">系统采用集中部署的模式，基于集团私有云环境进行部署。</w:t>
      </w:r>
    </w:p>
    <w:bookmarkStart w:id="91" w:name="物理部署"/>
    <w:p>
      <w:pPr>
        <w:pStyle w:val="Heading3"/>
      </w:pPr>
      <w:r>
        <w:rPr>
          <w:rFonts w:hint="eastAsia"/>
        </w:rPr>
        <w:t xml:space="preserve">物理部署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生产环境</w:t>
      </w:r>
      <w:r>
        <w:rPr>
          <w:rFonts w:hint="eastAsia"/>
        </w:rPr>
        <w:t xml:space="preserve">：高可用集群部署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应用服务器：2台或以上服务器，负载均衡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  <w:b/>
          <w:bCs/>
        </w:rPr>
        <w:t xml:space="preserve">OpenGauss数据库集群</w:t>
      </w:r>
      <w:r>
        <w:rPr>
          <w:rFonts w:hint="eastAsia"/>
        </w:rPr>
        <w:t xml:space="preserve">：主从+级联备架构，支持自动故障切换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缓存服务器：Redis集群</w:t>
      </w:r>
    </w:p>
    <w:p>
      <w:pPr>
        <w:pStyle w:val="Compact"/>
        <w:numPr>
          <w:ilvl w:val="1"/>
          <w:numId w:val="1022"/>
        </w:numPr>
      </w:pPr>
      <w:r>
        <w:rPr>
          <w:rFonts w:hint="eastAsia"/>
        </w:rPr>
        <w:t xml:space="preserve">文件服务器：冗余存储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灾备环境</w:t>
      </w:r>
      <w:r>
        <w:rPr>
          <w:rFonts w:hint="eastAsia"/>
        </w:rPr>
        <w:t xml:space="preserve">：异地灾备，定期数据同步，支持OpenGauss流复制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测试环境</w:t>
      </w:r>
      <w:r>
        <w:rPr>
          <w:rFonts w:hint="eastAsia"/>
        </w:rPr>
        <w:t xml:space="preserve">：用于系统测试和验证，单节点OpenGauss部署</w:t>
      </w:r>
    </w:p>
    <w:p>
      <w:pPr>
        <w:pStyle w:val="Compact"/>
        <w:numPr>
          <w:ilvl w:val="0"/>
          <w:numId w:val="1021"/>
        </w:numPr>
      </w:pPr>
      <w:r>
        <w:rPr>
          <w:rFonts w:hint="eastAsia"/>
          <w:b/>
          <w:bCs/>
        </w:rPr>
        <w:t xml:space="preserve">开发环境</w:t>
      </w:r>
      <w:r>
        <w:rPr>
          <w:rFonts w:hint="eastAsia"/>
        </w:rPr>
        <w:t xml:space="preserve">：用于系统开发和集成测试，单节点OpenGauss部署</w:t>
      </w:r>
    </w:p>
    <w:bookmarkEnd w:id="91"/>
    <w:bookmarkStart w:id="92" w:name="逻辑部署"/>
    <w:p>
      <w:pPr>
        <w:pStyle w:val="Heading3"/>
      </w:pPr>
      <w:r>
        <w:rPr>
          <w:rFonts w:hint="eastAsia"/>
        </w:rPr>
        <w:t xml:space="preserve">逻辑部署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应用服务器集群</w:t>
      </w:r>
      <w:r>
        <w:rPr>
          <w:rFonts w:hint="eastAsia"/>
        </w:rPr>
        <w:t xml:space="preserve">：负责业务逻辑处理，支持水平扩展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OpenGauss数据库集群</w:t>
      </w:r>
      <w:r>
        <w:rPr>
          <w:rFonts w:hint="eastAsia"/>
        </w:rPr>
        <w:t xml:space="preserve">：负责数据存储和管理，提供高可用保障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文件服务器</w:t>
      </w:r>
      <w:r>
        <w:rPr>
          <w:rFonts w:hint="eastAsia"/>
        </w:rPr>
        <w:t xml:space="preserve">：负责文档和附件存储，支持分布式存储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缓存服务器</w:t>
      </w:r>
      <w:r>
        <w:rPr>
          <w:rFonts w:hint="eastAsia"/>
        </w:rPr>
        <w:t xml:space="preserve">：Redis集群提高系统性能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负载均衡服务器</w:t>
      </w:r>
      <w:r>
        <w:rPr>
          <w:rFonts w:hint="eastAsia"/>
        </w:rPr>
        <w:t xml:space="preserve">：实现请求分发和负载均衡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移动应用服务</w:t>
      </w:r>
      <w:r>
        <w:rPr>
          <w:rFonts w:hint="eastAsia"/>
        </w:rPr>
        <w:t xml:space="preserve">：提供移动端API服务</w:t>
      </w:r>
    </w:p>
    <w:p>
      <w:pPr>
        <w:pStyle w:val="Compact"/>
        <w:numPr>
          <w:ilvl w:val="0"/>
          <w:numId w:val="1023"/>
        </w:numPr>
      </w:pPr>
      <w:r>
        <w:rPr>
          <w:rFonts w:hint="eastAsia"/>
          <w:b/>
          <w:bCs/>
        </w:rPr>
        <w:t xml:space="preserve">API网关</w:t>
      </w:r>
      <w:r>
        <w:rPr>
          <w:rFonts w:hint="eastAsia"/>
        </w:rPr>
        <w:t xml:space="preserve">：统一的接口管理和控制</w:t>
      </w:r>
    </w:p>
    <w:bookmarkEnd w:id="92"/>
    <w:bookmarkStart w:id="93" w:name="容器部署"/>
    <w:p>
      <w:pPr>
        <w:pStyle w:val="Heading3"/>
      </w:pPr>
      <w:r>
        <w:rPr>
          <w:rFonts w:hint="eastAsia"/>
        </w:rPr>
        <w:t xml:space="preserve">容器部署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基于Docker容器技术实现微服务部署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使用Kubernetes进行容器编排和管理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支持容器的自动扩缩容和故障转移</w:t>
      </w:r>
    </w:p>
    <w:p>
      <w:pPr>
        <w:pStyle w:val="Compact"/>
        <w:numPr>
          <w:ilvl w:val="0"/>
          <w:numId w:val="1024"/>
        </w:numPr>
      </w:pPr>
      <w:r>
        <w:rPr>
          <w:rFonts w:hint="eastAsia"/>
        </w:rPr>
        <w:t xml:space="preserve">实现服务的灰度发布和版本控制</w:t>
      </w:r>
    </w:p>
    <w:bookmarkEnd w:id="93"/>
    <w:bookmarkEnd w:id="94"/>
    <w:bookmarkStart w:id="99" w:name="接口架构"/>
    <w:p>
      <w:pPr>
        <w:pStyle w:val="Heading2"/>
      </w:pPr>
      <w:r>
        <w:rPr>
          <w:rFonts w:hint="eastAsia"/>
        </w:rPr>
        <w:t xml:space="preserve">接口架构</w:t>
      </w:r>
    </w:p>
    <w:p>
      <w:pPr>
        <w:pStyle w:val="FirstParagraph"/>
      </w:pPr>
      <w:r>
        <w:rPr>
          <w:rFonts w:hint="eastAsia"/>
        </w:rPr>
        <w:t xml:space="preserve">系统提供标准化的接口，实现与外部系统的集成和数据交换。</w:t>
      </w:r>
    </w:p>
    <w:bookmarkStart w:id="95" w:name="外部接口"/>
    <w:p>
      <w:pPr>
        <w:pStyle w:val="Heading3"/>
      </w:pPr>
      <w:r>
        <w:rPr>
          <w:rFonts w:hint="eastAsia"/>
        </w:rPr>
        <w:t xml:space="preserve">外部接口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银行接口：实现与银行系统的对接，支持代扣、托收等功能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支付宝/微信接口：支持在线支付功能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短信接口：支持短信通知和验证码功能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集抄系统接口：实现与智能水表集中抄表系统的对接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政务系统接口：实现与地方政务平台和政务APP的对接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消火栓系统接口：实现与消火栓系统的对接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环卫系统接口：实现与环卫系统的对接</w:t>
      </w:r>
    </w:p>
    <w:p>
      <w:pPr>
        <w:pStyle w:val="Compact"/>
        <w:numPr>
          <w:ilvl w:val="0"/>
          <w:numId w:val="1025"/>
        </w:numPr>
      </w:pPr>
      <w:r>
        <w:rPr>
          <w:rFonts w:hint="eastAsia"/>
        </w:rPr>
        <w:t xml:space="preserve">OA系统接口：实现与OA系统的工作流对接</w:t>
      </w:r>
    </w:p>
    <w:bookmarkEnd w:id="95"/>
    <w:bookmarkStart w:id="96" w:name="内部接口"/>
    <w:p>
      <w:pPr>
        <w:pStyle w:val="Heading3"/>
      </w:pPr>
      <w:r>
        <w:rPr>
          <w:rFonts w:hint="eastAsia"/>
        </w:rPr>
        <w:t xml:space="preserve">内部接口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ESB服务接口：系统内部模块间的数据交换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报表接口：提供报表数据查询和生成功能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查询接口：提供数据查询功能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业务处理接口：提供业务处理功能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消息通知接口：提供消息推送和通知功能</w:t>
      </w:r>
    </w:p>
    <w:p>
      <w:pPr>
        <w:pStyle w:val="Compact"/>
        <w:numPr>
          <w:ilvl w:val="0"/>
          <w:numId w:val="1026"/>
        </w:numPr>
      </w:pPr>
      <w:r>
        <w:rPr>
          <w:rFonts w:hint="eastAsia"/>
        </w:rPr>
        <w:t xml:space="preserve">工作流接口：提供工作流处理和状态查询功能</w:t>
      </w:r>
    </w:p>
    <w:bookmarkEnd w:id="96"/>
    <w:bookmarkStart w:id="97" w:name="接口标准"/>
    <w:p>
      <w:pPr>
        <w:pStyle w:val="Heading3"/>
      </w:pPr>
      <w:r>
        <w:rPr>
          <w:rFonts w:hint="eastAsia"/>
        </w:rPr>
        <w:t xml:space="preserve">接口标准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接口协议：RESTful</w:t>
      </w:r>
      <w:r>
        <w:t xml:space="preserve"> </w:t>
      </w:r>
      <w:r>
        <w:rPr>
          <w:rFonts w:hint="eastAsia"/>
        </w:rPr>
        <w:t xml:space="preserve">API、WebService、消息队列等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数据格式：JSON、XML等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接口安全：身份认证、授权、加密传输等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接口文档：统一的接口文档和示例代码</w:t>
      </w:r>
    </w:p>
    <w:p>
      <w:pPr>
        <w:pStyle w:val="Compact"/>
        <w:numPr>
          <w:ilvl w:val="0"/>
          <w:numId w:val="1027"/>
        </w:numPr>
      </w:pPr>
      <w:r>
        <w:rPr>
          <w:rFonts w:hint="eastAsia"/>
        </w:rPr>
        <w:t xml:space="preserve">接口测试：提供接口测试工具和环境</w:t>
      </w:r>
    </w:p>
    <w:bookmarkEnd w:id="97"/>
    <w:bookmarkStart w:id="98" w:name="接口服务管理"/>
    <w:p>
      <w:pPr>
        <w:pStyle w:val="Heading3"/>
      </w:pPr>
      <w:r>
        <w:rPr>
          <w:rFonts w:hint="eastAsia"/>
        </w:rPr>
        <w:t xml:space="preserve">接口服务管理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API网关：统一的接口入口和管理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服务注册与发现：服务的自动注册和发现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服务路由：根据请求参数进行服务路由</w:t>
      </w:r>
    </w:p>
    <w:p>
      <w:pPr>
        <w:pStyle w:val="Compact"/>
        <w:numPr>
          <w:ilvl w:val="0"/>
          <w:numId w:val="1028"/>
        </w:numPr>
      </w:pPr>
      <w:r>
        <w:rPr>
          <w:rFonts w:hint="eastAsia"/>
        </w:rPr>
        <w:t xml:space="preserve">服务降级：在服务不可用时提供降级策略</w:t>
      </w:r>
    </w:p>
    <w:bookmarkEnd w:id="98"/>
    <w:bookmarkEnd w:id="99"/>
    <w:bookmarkEnd w:id="10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76" Target="media/rId76.png" /><Relationship Type="http://schemas.openxmlformats.org/officeDocument/2006/relationships/image" Id="rId80" Target="media/rId80.png" /><Relationship Type="http://schemas.openxmlformats.org/officeDocument/2006/relationships/image" Id="rId23" Target="media/rId23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38" Target="media/rId38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61" Target="media/rId61.png" /><Relationship Type="http://schemas.openxmlformats.org/officeDocument/2006/relationships/image" Id="rId65" Target="media/rId65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福建水务营收系统-系统架构设计</dc:title>
  <dc:creator>系统设计团队</dc:creator>
  <cp:keywords/>
  <dcterms:created xsi:type="dcterms:W3CDTF">2025-06-11T08:24:42Z</dcterms:created>
  <dcterms:modified xsi:type="dcterms:W3CDTF">2025-06-11T08:24:42Z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JKmainfont">
    <vt:lpwstr>PingFang SC</vt:lpwstr>
  </property>
  <property fmtid="{D5CDD505-2E9C-101B-9397-08002B2CF9AE}" pid="3" name="date">
    <vt:lpwstr>2024年12月19日</vt:lpwstr>
  </property>
  <property fmtid="{D5CDD505-2E9C-101B-9397-08002B2CF9AE}" pid="4" name="documentclass">
    <vt:lpwstr>article</vt:lpwstr>
  </property>
  <property fmtid="{D5CDD505-2E9C-101B-9397-08002B2CF9AE}" pid="5" name="fontsize">
    <vt:lpwstr>11pt</vt:lpwstr>
  </property>
  <property fmtid="{D5CDD505-2E9C-101B-9397-08002B2CF9AE}" pid="6" name="geometry">
    <vt:lpwstr>margin=1in</vt:lpwstr>
  </property>
  <property fmtid="{D5CDD505-2E9C-101B-9397-08002B2CF9AE}" pid="7" name="mainfont">
    <vt:lpwstr>PingFang SC</vt:lpwstr>
  </property>
</Properties>
</file>