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福建水务营收系统-单表规格补充（历史映射）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24" w:name="福建水务营收系统单表规格补充历史映射"/>
    <w:p>
      <w:pPr>
        <w:pStyle w:val="1"/>
      </w:pPr>
      <w:r>
        <w:rPr>
          <w:rFonts w:hint="eastAsia"/>
        </w:rPr>
        <w:t xml:space="preserve">福建水务营收系统单表规格补充（历史映射）</w:t>
      </w:r>
    </w:p>
    <w:bookmarkStart w:id="23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osition">
        <w:r>
          <w:rPr>
            <w:rStyle w:val="ac"/>
            <w:rFonts w:hint="eastAsia"/>
          </w:rPr>
          <w:t xml:space="preserve">文档定位</w:t>
        </w:r>
      </w:hyperlink>
    </w:p>
    <w:p>
      <w:pPr>
        <w:pStyle w:val="Compact"/>
        <w:numPr>
          <w:ilvl w:val="0"/>
          <w:numId w:val="1001"/>
        </w:numPr>
      </w:pPr>
      <w:hyperlink w:anchor="sec-priority">
        <w:r>
          <w:rPr>
            <w:rStyle w:val="ac"/>
            <w:rFonts w:hint="eastAsia"/>
          </w:rPr>
          <w:t xml:space="preserve">口径优先级</w:t>
        </w:r>
      </w:hyperlink>
    </w:p>
    <w:p>
      <w:pPr>
        <w:pStyle w:val="Compact"/>
        <w:numPr>
          <w:ilvl w:val="0"/>
          <w:numId w:val="1001"/>
        </w:numPr>
      </w:pPr>
      <w:hyperlink w:anchor="sec-legacy-mapping">
        <w:r>
          <w:rPr>
            <w:rStyle w:val="ac"/>
            <w:rFonts w:hint="eastAsia"/>
          </w:rPr>
          <w:t xml:space="preserve">历史命名映射矩阵</w:t>
        </w:r>
      </w:hyperlink>
    </w:p>
    <w:p>
      <w:pPr>
        <w:pStyle w:val="Compact"/>
        <w:numPr>
          <w:ilvl w:val="0"/>
          <w:numId w:val="1001"/>
        </w:numPr>
      </w:pPr>
      <w:hyperlink w:anchor="sec-topic">
        <w:r>
          <w:rPr>
            <w:rStyle w:val="ac"/>
          </w:rPr>
          <w:t xml:space="preserve">METER/INST </w:t>
        </w:r>
        <w:r>
          <w:rPr>
            <w:rStyle w:val="ac"/>
            <w:rFonts w:hint="eastAsia"/>
          </w:rPr>
          <w:t xml:space="preserve">专题补充</w:t>
        </w:r>
      </w:hyperlink>
    </w:p>
    <w:p>
      <w:pPr>
        <w:pStyle w:val="Compact"/>
        <w:numPr>
          <w:ilvl w:val="0"/>
          <w:numId w:val="1001"/>
        </w:numPr>
      </w:pPr>
      <w:hyperlink w:anchor="sec-maintenance">
        <w:r>
          <w:rPr>
            <w:rStyle w:val="ac"/>
            <w:rFonts w:hint="eastAsia"/>
          </w:rPr>
          <w:t xml:space="preserve">维护规则</w:t>
        </w:r>
      </w:hyperlink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文档定位</w:t>
      </w:r>
    </w:p>
    <w:p>
      <w:pPr>
        <w:pStyle w:val="a5"/>
      </w:pPr>
      <w:r>
        <w:rPr>
          <w:rFonts w:hint="eastAsia"/>
        </w:rPr>
        <w:t xml:space="preserve">本文档定位为“单表规格补充与历史命名映射”，用于承接存量资料中的旧表名、专题扩展表与主文档之间的对照关系。</w:t>
      </w:r>
    </w:p>
    <w:p>
      <w:pPr>
        <w:pStyle w:val="a5"/>
      </w:pPr>
      <w:r>
        <w:rPr>
          <w:rFonts w:hint="eastAsia"/>
        </w:rPr>
        <w:t xml:space="preserve">边界约束：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本文档</w:t>
      </w:r>
      <w:r>
        <w:rPr>
          <w:rFonts w:hint="eastAsia"/>
          <w:b/>
          <w:bCs/>
        </w:rPr>
        <w:t xml:space="preserve">不是</w:t>
      </w:r>
      <w:r>
        <w:rPr>
          <w:rFonts w:hint="eastAsia"/>
        </w:rPr>
        <w:t xml:space="preserve">数据库主文档；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字段定义与正式表口径以</w:t>
      </w:r>
      <w:r>
        <w:t xml:space="preserve"> </w:t>
      </w:r>
      <w:r>
        <w:rPr>
          <w:rStyle w:val="VerbatimChar"/>
        </w:rPr>
        <w:t xml:space="preserve">01_Database_Design.md</w:t>
      </w:r>
      <w:r>
        <w:t xml:space="preserve"> </w:t>
      </w:r>
      <w:r>
        <w:rPr>
          <w:rFonts w:hint="eastAsia"/>
        </w:rPr>
        <w:t xml:space="preserve">为准；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接口与数据对象口径以</w:t>
      </w:r>
      <w:r>
        <w:t xml:space="preserve"> </w:t>
      </w:r>
      <w:r>
        <w:rPr>
          <w:rStyle w:val="VerbatimChar"/>
        </w:rPr>
        <w:t xml:space="preserve">03_Interface_Design.md</w:t>
      </w:r>
      <w:r>
        <w:t xml:space="preserve"> </w:t>
      </w:r>
      <w:r>
        <w:rPr>
          <w:rFonts w:hint="eastAsia"/>
        </w:rPr>
        <w:t xml:space="preserve">为准；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遇到冲突时，不以本文件反向覆盖主文档。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口径优先级</w:t>
      </w:r>
    </w:p>
    <w:p>
      <w:pPr>
        <w:pStyle w:val="a5"/>
      </w:pPr>
      <w:r>
        <w:rPr>
          <w:rFonts w:hint="eastAsia"/>
        </w:rPr>
        <w:t xml:space="preserve">数据库相关口径按以下优先级使用：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docs/design/03_Technical_Design/01_Database_Design.md</w:t>
      </w:r>
      <w:r>
        <w:rPr>
          <w:rFonts w:hint="eastAsia"/>
        </w:rPr>
        <w:t xml:space="preserve">（主文档）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docs/design/03_Technical_Design/03_Interface_Design.md</w:t>
      </w:r>
      <w:r>
        <w:rPr>
          <w:rFonts w:hint="eastAsia"/>
        </w:rPr>
        <w:t xml:space="preserve">（接口数据对象）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docs/design/02_Detailed_Design/01_Detailed_Design.md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11~15</w:t>
      </w:r>
      <w:r>
        <w:t xml:space="preserve"> </w:t>
      </w:r>
      <w:r>
        <w:rPr>
          <w:rFonts w:hint="eastAsia"/>
        </w:rPr>
        <w:t xml:space="preserve">分模块正文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本文档（历史映射与补充）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docs/design/04_Appendix/Archive/</w:t>
      </w:r>
      <w:r>
        <w:t xml:space="preserve"> </w:t>
      </w:r>
      <w:r>
        <w:rPr>
          <w:rFonts w:hint="eastAsia"/>
        </w:rPr>
        <w:t xml:space="preserve">历史资料</w:t>
      </w:r>
    </w:p>
    <w:p>
      <w:pPr>
        <w:pStyle w:val="FirstParagraph"/>
      </w:pPr>
      <w:r>
        <w:rPr>
          <w:rFonts w:hint="eastAsia"/>
        </w:rPr>
        <w:t xml:space="preserve">数据库技术口径统一为</w:t>
      </w:r>
      <w:r>
        <w:t xml:space="preserve"> </w:t>
      </w:r>
      <w:r>
        <w:rPr>
          <w:rFonts w:hint="eastAsia"/>
          <w:b/>
          <w:bCs/>
        </w:rPr>
        <w:t xml:space="preserve">达梦数据库</w:t>
      </w:r>
      <w:r>
        <w:rPr>
          <w:b/>
          <w:bCs/>
        </w:rPr>
        <w:t xml:space="preserve"> 8.0+</w:t>
      </w:r>
      <w:r>
        <w:rPr>
          <w:rFonts w:hint="eastAsia"/>
        </w:rPr>
        <w:t xml:space="preserve">（兼容</w:t>
      </w:r>
      <w:r>
        <w:t xml:space="preserve"> MySQL </w:t>
      </w:r>
      <w:r>
        <w:rPr>
          <w:rFonts w:hint="eastAsia"/>
        </w:rPr>
        <w:t xml:space="preserve">语法习惯）。</w:t>
      </w:r>
    </w:p>
    <w:p>
      <w:pPr>
        <w:pStyle w:val="a5"/>
      </w:pPr>
      <w:r>
        <w:t xml:space="preserve"> </w:t>
      </w:r>
      <w:r>
        <w:t xml:space="preserve">## </w:t>
      </w:r>
      <w:r>
        <w:rPr>
          <w:rFonts w:hint="eastAsia"/>
        </w:rPr>
        <w:t xml:space="preserve">历史命名映射矩阵</w:t>
      </w:r>
    </w:p>
    <w:bookmarkStart w:id="20" w:name="营收与表务常见历史命名"/>
    <w:p>
      <w:pPr>
        <w:pStyle w:val="3"/>
      </w:pPr>
      <w:r>
        <w:rPr>
          <w:rFonts w:hint="eastAsia"/>
        </w:rPr>
        <w:t xml:space="preserve">营收与表务常见历史命名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历史表名（存量资料）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当前主口径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water_customer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water_account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客户账户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水表主档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biz_meter_read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biz_reading_data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抄表任务与读数分离建模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water_bill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账单主表与明细表分离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water_payment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biz_collection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bk_transaction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收费业务与渠道流水分离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water_invoice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biz_invoice_taxrate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发票申请与税率配置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water_meter_workorder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biz_meter_log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biz_process_transfer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表务工单过程留痕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water_meter_stock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biz_meter_in_out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库存主记录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water_meter_inventory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biz_meter_in_out_rel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出入库关联明细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water_meter_archive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已收敛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档案与状态统一收口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说明：上述</w:t>
      </w:r>
      <w:r>
        <w:t xml:space="preserve"> </w:t>
      </w:r>
      <w:r>
        <w:rPr>
          <w:rStyle w:val="VerbatimChar"/>
        </w:rPr>
        <w:t xml:space="preserve">water_*</w:t>
      </w:r>
      <w:r>
        <w:t xml:space="preserve"> </w:t>
      </w:r>
      <w:r>
        <w:rPr>
          <w:rFonts w:hint="eastAsia"/>
        </w:rPr>
        <w:t xml:space="preserve">名称仅用于历史资料追溯，不作为当前正式设计与实施命名。</w:t>
      </w:r>
    </w:p>
    <w:p>
      <w:pPr>
        <w:pStyle w:val="FirstParagraph"/>
      </w:pPr>
      <w:r>
        <w:t xml:space="preserve"> </w:t>
      </w:r>
      <w:r>
        <w:t xml:space="preserve">## METER/INST </w:t>
      </w:r>
      <w:r>
        <w:rPr>
          <w:rFonts w:hint="eastAsia"/>
        </w:rPr>
        <w:t xml:space="preserve">专题补充</w:t>
      </w:r>
    </w:p>
    <w:bookmarkEnd w:id="20"/>
    <w:bookmarkStart w:id="21" w:name="meter表务专题"/>
    <w:p>
      <w:pPr>
        <w:pStyle w:val="3"/>
      </w:pPr>
      <w:r>
        <w:rPr>
          <w:rFonts w:hint="eastAsia"/>
        </w:rPr>
        <w:t xml:space="preserve">METER（表务专题）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主要表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水表基础档案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</w:t>
            </w:r>
            <w:r>
              <w:t xml:space="preserve">、</w:t>
            </w:r>
            <w:r>
              <w:rPr>
                <w:rStyle w:val="VerbatimChar"/>
              </w:rPr>
              <w:t xml:space="preserve">biz_meter_model</w:t>
            </w:r>
            <w:r>
              <w:t xml:space="preserve">、</w:t>
            </w:r>
            <w:r>
              <w:rPr>
                <w:rStyle w:val="VerbatimChar"/>
              </w:rPr>
              <w:t xml:space="preserve">biz_meter_caliber</w:t>
            </w:r>
            <w:r>
              <w:t xml:space="preserve">、</w:t>
            </w:r>
            <w:r>
              <w:rPr>
                <w:rStyle w:val="VerbatimChar"/>
              </w:rPr>
              <w:t xml:space="preserve">biz_meter_range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实现态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抄表与读数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实现态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工单与处理留痕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biz_meter_log</w:t>
            </w:r>
            <w:r>
              <w:t xml:space="preserve">、</w:t>
            </w: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biz_process_transfer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实现态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库存与生命周期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biz_meter_in_out</w:t>
            </w:r>
            <w:r>
              <w:t xml:space="preserve">、</w:t>
            </w:r>
            <w:r>
              <w:rPr>
                <w:rStyle w:val="VerbatimChar"/>
              </w:rPr>
              <w:t xml:space="preserve">biz_meter_in_out_rel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实现态</w:t>
            </w:r>
          </w:p>
        </w:tc>
      </w:tr>
    </w:tbl>
    <w:bookmarkEnd w:id="21"/>
    <w:bookmarkStart w:id="22" w:name="inst报装与签章专题"/>
    <w:p>
      <w:pPr>
        <w:pStyle w:val="3"/>
      </w:pPr>
      <w:r>
        <w:rPr>
          <w:rFonts w:hint="eastAsia"/>
        </w:rPr>
        <w:t xml:space="preserve">INST（报装与签章专题）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主要表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报装流程主线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</w:t>
            </w:r>
            <w:r>
              <w:t xml:space="preserve">、</w:t>
            </w:r>
            <w:r>
              <w:rPr>
                <w:rStyle w:val="VerbatimChar"/>
              </w:rPr>
              <w:t xml:space="preserve">biz_process_transfer</w:t>
            </w:r>
            <w:r>
              <w:t xml:space="preserve">、</w:t>
            </w:r>
            <w:r>
              <w:rPr>
                <w:rStyle w:val="VerbatimChar"/>
              </w:rPr>
              <w:t xml:space="preserve">biz_business_datas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实现态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报装资料附件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biz_content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实现态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合同签章扩展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installation_contract</w:t>
            </w:r>
            <w:r>
              <w:t xml:space="preserve">、</w:t>
            </w:r>
            <w:r>
              <w:rPr>
                <w:rStyle w:val="VerbatimChar"/>
              </w:rPr>
              <w:t xml:space="preserve">installation_signature</w:t>
            </w:r>
            <w:r>
              <w:t xml:space="preserve">、</w:t>
            </w:r>
            <w:r>
              <w:rPr>
                <w:rStyle w:val="VerbatimChar"/>
              </w:rPr>
              <w:t xml:space="preserve">installation_evidence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专题设计态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 </w:t>
            </w:r>
            <w:r>
              <w:rPr>
                <w:rFonts w:hint="eastAsia"/>
              </w:rPr>
              <w:t xml:space="preserve">配置与模板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installation_ca_config</w:t>
            </w:r>
            <w:r>
              <w:t xml:space="preserve">、</w:t>
            </w:r>
            <w:r>
              <w:rPr>
                <w:rStyle w:val="VerbatimChar"/>
              </w:rPr>
              <w:t xml:space="preserve">installation_signature_template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专题设计态</w:t>
            </w:r>
          </w:p>
        </w:tc>
      </w:tr>
    </w:tbl>
    <w:p>
      <w:pPr>
        <w:pStyle w:val="a5"/>
      </w:pPr>
      <w:r>
        <w:rPr>
          <w:rFonts w:hint="eastAsia"/>
        </w:rPr>
        <w:t xml:space="preserve">专题来源参考：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docs/design/02_Detailed_Design/14_METER_Detailed.md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docs/design/02_Detailed_Design/15_INST_Detailed.md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docs/design/04_Appendix/01_Overview_CA.md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docs/design/04_Appendix/02_Database_Design_CA.md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维护规则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新增或调整表口径时，先更新</w:t>
      </w:r>
      <w:r>
        <w:t xml:space="preserve"> </w:t>
      </w:r>
      <w:r>
        <w:rPr>
          <w:rStyle w:val="VerbatimChar"/>
        </w:rPr>
        <w:t xml:space="preserve">01_Database_Design.md</w:t>
      </w:r>
      <w:r>
        <w:rPr>
          <w:rFonts w:hint="eastAsia"/>
        </w:rPr>
        <w:t xml:space="preserve">，再更新本映射文档；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历史表名只做映射，不新增“并行主模型”；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本文档新增映射项时，需同步检查</w:t>
      </w:r>
      <w:r>
        <w:t xml:space="preserve"> </w:t>
      </w:r>
      <w:r>
        <w:rPr>
          <w:rStyle w:val="VerbatimChar"/>
        </w:rPr>
        <w:t xml:space="preserve">02_Detailed_Design/02_Module_Traceability_Index.md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完成后至少执行：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make validate-file FILE=docs/design/03_Technical_Design/01_Database_Design.md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make validate-file FILE=docs/design/03_Technical_Design/02_Table_Specs.md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make check-links</w:t>
      </w:r>
    </w:p>
    <w:bookmarkEnd w:id="22"/>
    <w:bookmarkEnd w:id="23"/>
    <w:bookmarkEnd w:id="24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福建水务营收系统-单表规格补充（历史映射）</dc:title>
  <dc:creator>系统设计团队</dc:creator>
  <cp:keywords/>
  <dcterms:created xsi:type="dcterms:W3CDTF">2026-04-02T09:46:56Z</dcterms:created>
  <dcterms:modified xsi:type="dcterms:W3CDTF">2026-04-02T09:46:56Z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TC-02-TABLE-SPECS</vt:lpwstr>
  </property>
  <property fmtid="{D5CDD505-2E9C-101B-9397-08002B2CF9AE}" pid="6" name="doc_role">
    <vt:lpwstr>support_document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P2</vt:lpwstr>
  </property>
  <property fmtid="{D5CDD505-2E9C-101B-9397-08002B2CF9AE}" pid="13" name="scope">
    <vt:lpwstr>单表规格补充与历史映射</vt:lpwstr>
  </property>
  <property fmtid="{D5CDD505-2E9C-101B-9397-08002B2CF9AE}" pid="14" name="source_of_truth">
    <vt:lpwstr>False</vt:lpwstr>
  </property>
</Properties>
</file>